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5D25" w:rsidRPr="00BD5D25" w:rsidRDefault="00BD5D25" w:rsidP="00BD5D25">
      <w:pPr>
        <w:jc w:val="center"/>
        <w:rPr>
          <w:sz w:val="32"/>
          <w:szCs w:val="32"/>
        </w:rPr>
      </w:pPr>
      <w:r w:rsidRPr="00BD5D25">
        <w:rPr>
          <w:sz w:val="32"/>
          <w:szCs w:val="32"/>
        </w:rPr>
        <w:t>Wilson Chapters 5, 6 Reading Notes</w:t>
      </w:r>
    </w:p>
    <w:p w:rsidR="00E600C3" w:rsidRPr="00BD5D25" w:rsidRDefault="00F61400">
      <w:pPr>
        <w:rPr>
          <w:i/>
        </w:rPr>
      </w:pPr>
      <w:r w:rsidRPr="00BD5D25">
        <w:rPr>
          <w:i/>
        </w:rPr>
        <w:t>Civil Liberties:  Protections the Constitution provides against the abuse of government power</w:t>
      </w:r>
    </w:p>
    <w:p w:rsidR="00F61400" w:rsidRPr="00BD5D25" w:rsidRDefault="00F61400">
      <w:pPr>
        <w:rPr>
          <w:i/>
        </w:rPr>
      </w:pPr>
      <w:r w:rsidRPr="00BD5D25">
        <w:rPr>
          <w:i/>
        </w:rPr>
        <w:t xml:space="preserve">Civil Rights:  Rights of the people to </w:t>
      </w:r>
      <w:proofErr w:type="gramStart"/>
      <w:r w:rsidRPr="00BD5D25">
        <w:rPr>
          <w:i/>
        </w:rPr>
        <w:t>be treated</w:t>
      </w:r>
      <w:proofErr w:type="gramEnd"/>
      <w:r w:rsidRPr="00BD5D25">
        <w:rPr>
          <w:i/>
        </w:rPr>
        <w:t xml:space="preserve"> without unreasonable or unconstitutional differences</w:t>
      </w:r>
    </w:p>
    <w:p w:rsidR="00F61400" w:rsidRPr="002A433E" w:rsidRDefault="00F61400" w:rsidP="00F61400">
      <w:pPr>
        <w:pStyle w:val="ListParagraph"/>
        <w:numPr>
          <w:ilvl w:val="0"/>
          <w:numId w:val="1"/>
        </w:numPr>
        <w:rPr>
          <w:b/>
          <w:sz w:val="20"/>
          <w:szCs w:val="20"/>
        </w:rPr>
      </w:pPr>
      <w:r w:rsidRPr="002A433E">
        <w:rPr>
          <w:sz w:val="20"/>
          <w:szCs w:val="20"/>
        </w:rPr>
        <w:t xml:space="preserve">Throughout U.S. history, war has often restricted certain liberties.  </w:t>
      </w:r>
      <w:r w:rsidRPr="002A433E">
        <w:rPr>
          <w:b/>
          <w:sz w:val="20"/>
          <w:szCs w:val="20"/>
        </w:rPr>
        <w:t xml:space="preserve">Define the following (Wilson, page 103): </w:t>
      </w:r>
    </w:p>
    <w:p w:rsidR="00F61400" w:rsidRPr="002A433E" w:rsidRDefault="00F61400">
      <w:pPr>
        <w:rPr>
          <w:b/>
          <w:sz w:val="20"/>
          <w:szCs w:val="20"/>
        </w:rPr>
      </w:pPr>
      <w:r w:rsidRPr="002A433E">
        <w:rPr>
          <w:b/>
          <w:sz w:val="20"/>
          <w:szCs w:val="20"/>
        </w:rPr>
        <w:t>Sedition Act</w:t>
      </w:r>
    </w:p>
    <w:p w:rsidR="00F61400" w:rsidRPr="002A433E" w:rsidRDefault="00F61400">
      <w:pPr>
        <w:rPr>
          <w:b/>
          <w:sz w:val="20"/>
          <w:szCs w:val="20"/>
        </w:rPr>
      </w:pPr>
    </w:p>
    <w:p w:rsidR="00F61400" w:rsidRPr="002A433E" w:rsidRDefault="00F61400">
      <w:pPr>
        <w:rPr>
          <w:b/>
          <w:sz w:val="20"/>
          <w:szCs w:val="20"/>
        </w:rPr>
      </w:pPr>
      <w:r w:rsidRPr="002A433E">
        <w:rPr>
          <w:b/>
          <w:sz w:val="20"/>
          <w:szCs w:val="20"/>
        </w:rPr>
        <w:t>Espionage and Sedition Acts</w:t>
      </w:r>
    </w:p>
    <w:p w:rsidR="00F61400" w:rsidRPr="002A433E" w:rsidRDefault="00F61400">
      <w:pPr>
        <w:rPr>
          <w:b/>
          <w:sz w:val="20"/>
          <w:szCs w:val="20"/>
        </w:rPr>
      </w:pPr>
    </w:p>
    <w:p w:rsidR="00F61400" w:rsidRPr="002A433E" w:rsidRDefault="00F61400">
      <w:pPr>
        <w:rPr>
          <w:b/>
          <w:sz w:val="20"/>
          <w:szCs w:val="20"/>
        </w:rPr>
      </w:pPr>
      <w:r w:rsidRPr="002A433E">
        <w:rPr>
          <w:b/>
          <w:sz w:val="20"/>
          <w:szCs w:val="20"/>
        </w:rPr>
        <w:t>Smith Act</w:t>
      </w:r>
    </w:p>
    <w:p w:rsidR="00B86BB6" w:rsidRDefault="00B86BB6" w:rsidP="00A9621D">
      <w:pPr>
        <w:rPr>
          <w:sz w:val="20"/>
          <w:szCs w:val="20"/>
        </w:rPr>
      </w:pPr>
    </w:p>
    <w:p w:rsidR="00A9621D" w:rsidRPr="002A433E" w:rsidRDefault="00A9621D" w:rsidP="00A9621D">
      <w:pPr>
        <w:rPr>
          <w:sz w:val="20"/>
          <w:szCs w:val="20"/>
        </w:rPr>
      </w:pPr>
      <w:r w:rsidRPr="002A433E">
        <w:rPr>
          <w:b/>
          <w:sz w:val="20"/>
          <w:szCs w:val="20"/>
        </w:rPr>
        <w:t>Korematsu v U.S. –</w:t>
      </w:r>
      <w:r w:rsidRPr="002A433E">
        <w:rPr>
          <w:sz w:val="20"/>
          <w:szCs w:val="20"/>
        </w:rPr>
        <w:t xml:space="preserve"> Court said the government’s need to protect against espionage (spying), especially during war, justified exclusion and restriction of rights of Americans of Japanese descent.</w:t>
      </w:r>
    </w:p>
    <w:p w:rsidR="00F61400" w:rsidRPr="002A433E" w:rsidRDefault="00F61400" w:rsidP="001D4D80">
      <w:pPr>
        <w:pStyle w:val="ListParagraph"/>
        <w:numPr>
          <w:ilvl w:val="0"/>
          <w:numId w:val="1"/>
        </w:numPr>
        <w:rPr>
          <w:sz w:val="20"/>
          <w:szCs w:val="20"/>
        </w:rPr>
      </w:pPr>
      <w:r w:rsidRPr="002A433E">
        <w:rPr>
          <w:sz w:val="20"/>
          <w:szCs w:val="20"/>
        </w:rPr>
        <w:t>The 14</w:t>
      </w:r>
      <w:r w:rsidRPr="002A433E">
        <w:rPr>
          <w:sz w:val="20"/>
          <w:szCs w:val="20"/>
          <w:vertAlign w:val="superscript"/>
        </w:rPr>
        <w:t>th</w:t>
      </w:r>
      <w:r w:rsidRPr="002A433E">
        <w:rPr>
          <w:sz w:val="20"/>
          <w:szCs w:val="20"/>
        </w:rPr>
        <w:t xml:space="preserve"> Amendment protects civil rights and civil liberties.  Within this amendment, the primary clause used to extend civil rights is the “equal protection clause” and the primary clause used to extend civil liberties is the “due process clause”.</w:t>
      </w:r>
      <w:r w:rsidR="00F46777" w:rsidRPr="002A433E">
        <w:rPr>
          <w:sz w:val="20"/>
          <w:szCs w:val="20"/>
        </w:rPr>
        <w:t xml:space="preserve">  Beginning in 1897, the Supreme Court started to use these two phrases as a way of applying certain rights </w:t>
      </w:r>
      <w:r w:rsidR="00BD5D25" w:rsidRPr="002A433E">
        <w:rPr>
          <w:sz w:val="20"/>
          <w:szCs w:val="20"/>
        </w:rPr>
        <w:t xml:space="preserve">(nearly all of the Bill of Rights) </w:t>
      </w:r>
      <w:r w:rsidR="00F46777" w:rsidRPr="002A433E">
        <w:rPr>
          <w:sz w:val="20"/>
          <w:szCs w:val="20"/>
        </w:rPr>
        <w:t xml:space="preserve">to state governments. </w:t>
      </w:r>
    </w:p>
    <w:p w:rsidR="001D4D80" w:rsidRPr="002A433E" w:rsidRDefault="001D4D80" w:rsidP="001D4D80">
      <w:pPr>
        <w:pStyle w:val="ListParagraph"/>
        <w:rPr>
          <w:sz w:val="20"/>
          <w:szCs w:val="20"/>
        </w:rPr>
      </w:pPr>
    </w:p>
    <w:p w:rsidR="00F61400" w:rsidRPr="002A433E" w:rsidRDefault="00F61400" w:rsidP="007C6D20">
      <w:pPr>
        <w:rPr>
          <w:b/>
          <w:sz w:val="20"/>
          <w:szCs w:val="20"/>
        </w:rPr>
      </w:pPr>
      <w:r w:rsidRPr="002A433E">
        <w:rPr>
          <w:b/>
          <w:sz w:val="20"/>
          <w:szCs w:val="20"/>
        </w:rPr>
        <w:t xml:space="preserve">Define </w:t>
      </w:r>
      <w:r w:rsidR="00F46777" w:rsidRPr="002A433E">
        <w:rPr>
          <w:b/>
          <w:sz w:val="20"/>
          <w:szCs w:val="20"/>
        </w:rPr>
        <w:t>“selective incorporation”</w:t>
      </w:r>
      <w:r w:rsidR="00BD5D25" w:rsidRPr="002A433E">
        <w:rPr>
          <w:b/>
          <w:sz w:val="20"/>
          <w:szCs w:val="20"/>
        </w:rPr>
        <w:t xml:space="preserve"> (Wilson page 105):</w:t>
      </w:r>
    </w:p>
    <w:p w:rsidR="007B7646" w:rsidRPr="002A433E" w:rsidRDefault="007B7646" w:rsidP="007B7646">
      <w:pPr>
        <w:rPr>
          <w:sz w:val="20"/>
          <w:szCs w:val="20"/>
        </w:rPr>
      </w:pPr>
    </w:p>
    <w:p w:rsidR="007B7646" w:rsidRPr="002A433E" w:rsidRDefault="007B7646" w:rsidP="001D4D80">
      <w:pPr>
        <w:pStyle w:val="ListParagraph"/>
        <w:numPr>
          <w:ilvl w:val="0"/>
          <w:numId w:val="1"/>
        </w:numPr>
        <w:rPr>
          <w:sz w:val="20"/>
          <w:szCs w:val="20"/>
        </w:rPr>
      </w:pPr>
      <w:r w:rsidRPr="002A433E">
        <w:rPr>
          <w:sz w:val="20"/>
          <w:szCs w:val="20"/>
        </w:rPr>
        <w:t>Civil Rights and the African American Experience</w:t>
      </w:r>
      <w:r w:rsidR="006D67C8" w:rsidRPr="002A433E">
        <w:rPr>
          <w:sz w:val="20"/>
          <w:szCs w:val="20"/>
        </w:rPr>
        <w:t xml:space="preserve"> (Wilson pages 132-143)</w:t>
      </w:r>
    </w:p>
    <w:p w:rsidR="007B7646" w:rsidRPr="002A433E" w:rsidRDefault="007B7646" w:rsidP="007B7646">
      <w:pPr>
        <w:rPr>
          <w:sz w:val="20"/>
          <w:szCs w:val="20"/>
        </w:rPr>
      </w:pPr>
      <w:r w:rsidRPr="002A433E">
        <w:rPr>
          <w:b/>
          <w:sz w:val="20"/>
          <w:szCs w:val="20"/>
        </w:rPr>
        <w:t xml:space="preserve">(Dred) Scott v Sanford </w:t>
      </w:r>
      <w:r w:rsidRPr="002A433E">
        <w:rPr>
          <w:sz w:val="20"/>
          <w:szCs w:val="20"/>
        </w:rPr>
        <w:t xml:space="preserve">– Court said, under Articles III and IV, no one but a citizen of the U.S. could be a citizen of a state; the Missouri Compromise </w:t>
      </w:r>
      <w:proofErr w:type="gramStart"/>
      <w:r w:rsidRPr="002A433E">
        <w:rPr>
          <w:sz w:val="20"/>
          <w:szCs w:val="20"/>
        </w:rPr>
        <w:t>was found</w:t>
      </w:r>
      <w:proofErr w:type="gramEnd"/>
      <w:r w:rsidRPr="002A433E">
        <w:rPr>
          <w:sz w:val="20"/>
          <w:szCs w:val="20"/>
        </w:rPr>
        <w:t xml:space="preserve"> </w:t>
      </w:r>
      <w:r w:rsidR="00B86BB6">
        <w:rPr>
          <w:sz w:val="20"/>
          <w:szCs w:val="20"/>
        </w:rPr>
        <w:t xml:space="preserve">to be </w:t>
      </w:r>
      <w:r w:rsidRPr="002A433E">
        <w:rPr>
          <w:sz w:val="20"/>
          <w:szCs w:val="20"/>
        </w:rPr>
        <w:t xml:space="preserve">unconstitutional and no person descended from an American slave was considered a citizen. </w:t>
      </w:r>
    </w:p>
    <w:p w:rsidR="007B7646" w:rsidRPr="00B86BB6" w:rsidRDefault="006D67C8" w:rsidP="007C6D20">
      <w:pPr>
        <w:rPr>
          <w:b/>
          <w:sz w:val="20"/>
          <w:szCs w:val="20"/>
        </w:rPr>
      </w:pPr>
      <w:r w:rsidRPr="00B86BB6">
        <w:rPr>
          <w:b/>
          <w:sz w:val="20"/>
          <w:szCs w:val="20"/>
        </w:rPr>
        <w:t>Explain the significance of the following cases in the expansion of rights to the African American community:</w:t>
      </w:r>
    </w:p>
    <w:p w:rsidR="006D67C8" w:rsidRPr="002A433E" w:rsidRDefault="006D67C8" w:rsidP="006D67C8">
      <w:pPr>
        <w:ind w:left="360"/>
        <w:rPr>
          <w:b/>
          <w:sz w:val="20"/>
          <w:szCs w:val="20"/>
        </w:rPr>
      </w:pPr>
      <w:r w:rsidRPr="002A433E">
        <w:rPr>
          <w:b/>
          <w:sz w:val="20"/>
          <w:szCs w:val="20"/>
        </w:rPr>
        <w:t>Plessy v Ferguson</w:t>
      </w:r>
    </w:p>
    <w:p w:rsidR="006D67C8" w:rsidRPr="002A433E" w:rsidRDefault="006D67C8" w:rsidP="006D67C8">
      <w:pPr>
        <w:ind w:left="360"/>
        <w:rPr>
          <w:b/>
          <w:sz w:val="20"/>
          <w:szCs w:val="20"/>
        </w:rPr>
      </w:pPr>
    </w:p>
    <w:p w:rsidR="006D67C8" w:rsidRPr="002A433E" w:rsidRDefault="006D67C8" w:rsidP="006D67C8">
      <w:pPr>
        <w:ind w:left="360"/>
        <w:rPr>
          <w:b/>
          <w:sz w:val="20"/>
          <w:szCs w:val="20"/>
        </w:rPr>
      </w:pPr>
      <w:r w:rsidRPr="002A433E">
        <w:rPr>
          <w:b/>
          <w:sz w:val="20"/>
          <w:szCs w:val="20"/>
        </w:rPr>
        <w:t>Brown v Board of Education</w:t>
      </w:r>
    </w:p>
    <w:p w:rsidR="006D67C8" w:rsidRPr="002A433E" w:rsidRDefault="006D67C8" w:rsidP="006D67C8">
      <w:pPr>
        <w:ind w:left="360"/>
        <w:rPr>
          <w:b/>
          <w:sz w:val="20"/>
          <w:szCs w:val="20"/>
        </w:rPr>
      </w:pPr>
    </w:p>
    <w:p w:rsidR="006D67C8" w:rsidRPr="002A433E" w:rsidRDefault="006D67C8" w:rsidP="001D4D80">
      <w:pPr>
        <w:rPr>
          <w:b/>
          <w:sz w:val="20"/>
          <w:szCs w:val="20"/>
        </w:rPr>
      </w:pPr>
      <w:r w:rsidRPr="002A433E">
        <w:rPr>
          <w:b/>
          <w:sz w:val="20"/>
          <w:szCs w:val="20"/>
        </w:rPr>
        <w:t>Define “separate but equal doctrine”</w:t>
      </w:r>
    </w:p>
    <w:p w:rsidR="006D67C8" w:rsidRPr="002A433E" w:rsidRDefault="006D67C8" w:rsidP="001D4D80">
      <w:pPr>
        <w:rPr>
          <w:b/>
          <w:sz w:val="20"/>
          <w:szCs w:val="20"/>
        </w:rPr>
      </w:pPr>
      <w:r w:rsidRPr="002A433E">
        <w:rPr>
          <w:b/>
          <w:sz w:val="20"/>
          <w:szCs w:val="20"/>
        </w:rPr>
        <w:t>Define “de jure segregation”</w:t>
      </w:r>
    </w:p>
    <w:p w:rsidR="006D67C8" w:rsidRDefault="006D67C8" w:rsidP="001D4D80">
      <w:pPr>
        <w:rPr>
          <w:b/>
          <w:sz w:val="20"/>
          <w:szCs w:val="20"/>
        </w:rPr>
      </w:pPr>
      <w:r w:rsidRPr="002A433E">
        <w:rPr>
          <w:b/>
          <w:sz w:val="20"/>
          <w:szCs w:val="20"/>
        </w:rPr>
        <w:t>Define “de facto segregation”</w:t>
      </w:r>
    </w:p>
    <w:p w:rsidR="00B267F6" w:rsidRPr="002A433E" w:rsidRDefault="00B267F6" w:rsidP="001D4D80">
      <w:pPr>
        <w:rPr>
          <w:b/>
          <w:sz w:val="20"/>
          <w:szCs w:val="20"/>
        </w:rPr>
      </w:pPr>
      <w:r>
        <w:rPr>
          <w:b/>
          <w:sz w:val="20"/>
          <w:szCs w:val="20"/>
        </w:rPr>
        <w:t>Summarize the content of Amendment XXIV</w:t>
      </w:r>
    </w:p>
    <w:p w:rsidR="006D67C8" w:rsidRPr="002A433E" w:rsidRDefault="006D67C8" w:rsidP="001D4D80">
      <w:pPr>
        <w:pStyle w:val="ListParagraph"/>
        <w:numPr>
          <w:ilvl w:val="0"/>
          <w:numId w:val="1"/>
        </w:numPr>
        <w:rPr>
          <w:sz w:val="20"/>
          <w:szCs w:val="20"/>
        </w:rPr>
      </w:pPr>
      <w:r w:rsidRPr="002A433E">
        <w:rPr>
          <w:sz w:val="20"/>
          <w:szCs w:val="20"/>
        </w:rPr>
        <w:lastRenderedPageBreak/>
        <w:t>Women and Equal Rights</w:t>
      </w:r>
      <w:r w:rsidR="001D4D80" w:rsidRPr="002A433E">
        <w:rPr>
          <w:sz w:val="20"/>
          <w:szCs w:val="20"/>
        </w:rPr>
        <w:t xml:space="preserve"> (Wilson pages 146-148)</w:t>
      </w:r>
    </w:p>
    <w:p w:rsidR="001D4D80" w:rsidRPr="002A433E" w:rsidRDefault="001D4D80" w:rsidP="001D4D80">
      <w:pPr>
        <w:pStyle w:val="ListParagraph"/>
        <w:rPr>
          <w:sz w:val="20"/>
          <w:szCs w:val="20"/>
        </w:rPr>
      </w:pPr>
    </w:p>
    <w:p w:rsidR="006D67C8" w:rsidRPr="002A433E" w:rsidRDefault="006D67C8" w:rsidP="007C6D20">
      <w:pPr>
        <w:rPr>
          <w:b/>
          <w:sz w:val="20"/>
          <w:szCs w:val="20"/>
        </w:rPr>
      </w:pPr>
      <w:r w:rsidRPr="002A433E">
        <w:rPr>
          <w:b/>
          <w:sz w:val="20"/>
          <w:szCs w:val="20"/>
        </w:rPr>
        <w:t xml:space="preserve">Explain the 3 standards the Supreme Court uses to decide whether the Constitution bars all, some or no </w:t>
      </w:r>
      <w:proofErr w:type="gramStart"/>
      <w:r w:rsidRPr="002A433E">
        <w:rPr>
          <w:b/>
          <w:sz w:val="20"/>
          <w:szCs w:val="20"/>
        </w:rPr>
        <w:t>discrimination</w:t>
      </w:r>
      <w:r w:rsidR="00F94A69" w:rsidRPr="002A433E">
        <w:rPr>
          <w:b/>
          <w:sz w:val="20"/>
          <w:szCs w:val="20"/>
        </w:rPr>
        <w:t xml:space="preserve"> </w:t>
      </w:r>
      <w:r w:rsidR="001D4D80" w:rsidRPr="002A433E">
        <w:rPr>
          <w:b/>
          <w:sz w:val="20"/>
          <w:szCs w:val="20"/>
        </w:rPr>
        <w:t>:</w:t>
      </w:r>
      <w:proofErr w:type="gramEnd"/>
    </w:p>
    <w:p w:rsidR="006D67C8" w:rsidRPr="002A433E" w:rsidRDefault="006D67C8" w:rsidP="006D67C8">
      <w:pPr>
        <w:ind w:left="720"/>
        <w:rPr>
          <w:b/>
          <w:sz w:val="20"/>
          <w:szCs w:val="20"/>
        </w:rPr>
      </w:pPr>
      <w:r w:rsidRPr="002A433E">
        <w:rPr>
          <w:b/>
          <w:sz w:val="20"/>
          <w:szCs w:val="20"/>
        </w:rPr>
        <w:t>Reasonableness</w:t>
      </w:r>
    </w:p>
    <w:p w:rsidR="006D67C8" w:rsidRPr="002A433E" w:rsidRDefault="006D67C8" w:rsidP="006D67C8">
      <w:pPr>
        <w:ind w:left="720"/>
        <w:rPr>
          <w:b/>
          <w:sz w:val="20"/>
          <w:szCs w:val="20"/>
        </w:rPr>
      </w:pPr>
    </w:p>
    <w:p w:rsidR="006D67C8" w:rsidRPr="002A433E" w:rsidRDefault="006D67C8" w:rsidP="006D67C8">
      <w:pPr>
        <w:ind w:left="720"/>
        <w:rPr>
          <w:b/>
          <w:sz w:val="20"/>
          <w:szCs w:val="20"/>
        </w:rPr>
      </w:pPr>
      <w:r w:rsidRPr="002A433E">
        <w:rPr>
          <w:b/>
          <w:sz w:val="20"/>
          <w:szCs w:val="20"/>
        </w:rPr>
        <w:t>Intermediate scrutiny</w:t>
      </w:r>
    </w:p>
    <w:p w:rsidR="006D67C8" w:rsidRPr="002A433E" w:rsidRDefault="006D67C8" w:rsidP="006D67C8">
      <w:pPr>
        <w:ind w:left="720"/>
        <w:rPr>
          <w:b/>
          <w:sz w:val="20"/>
          <w:szCs w:val="20"/>
        </w:rPr>
      </w:pPr>
    </w:p>
    <w:p w:rsidR="006D67C8" w:rsidRPr="002A433E" w:rsidRDefault="006D67C8" w:rsidP="006D67C8">
      <w:pPr>
        <w:ind w:left="720"/>
        <w:rPr>
          <w:b/>
          <w:sz w:val="20"/>
          <w:szCs w:val="20"/>
        </w:rPr>
      </w:pPr>
      <w:r w:rsidRPr="002A433E">
        <w:rPr>
          <w:b/>
          <w:sz w:val="20"/>
          <w:szCs w:val="20"/>
        </w:rPr>
        <w:t>Strict scrutiny</w:t>
      </w:r>
    </w:p>
    <w:p w:rsidR="00A9621D" w:rsidRPr="002A433E" w:rsidRDefault="00A9621D" w:rsidP="00A9621D">
      <w:pPr>
        <w:rPr>
          <w:sz w:val="20"/>
          <w:szCs w:val="20"/>
        </w:rPr>
      </w:pPr>
    </w:p>
    <w:p w:rsidR="00A9621D" w:rsidRPr="002A433E" w:rsidRDefault="00A9621D" w:rsidP="007C6D20">
      <w:pPr>
        <w:rPr>
          <w:b/>
          <w:sz w:val="20"/>
          <w:szCs w:val="20"/>
        </w:rPr>
      </w:pPr>
      <w:r w:rsidRPr="002A433E">
        <w:rPr>
          <w:b/>
          <w:sz w:val="20"/>
          <w:szCs w:val="20"/>
        </w:rPr>
        <w:t>In reviewing major civil rights laws passed in recent decades (Wilson page 143), what protections have been forwarded with respect to sex discrimination?</w:t>
      </w:r>
    </w:p>
    <w:p w:rsidR="001D4D80" w:rsidRPr="002A433E" w:rsidRDefault="001D4D80" w:rsidP="001D4D80">
      <w:pPr>
        <w:pStyle w:val="ListParagraph"/>
        <w:rPr>
          <w:sz w:val="20"/>
          <w:szCs w:val="20"/>
        </w:rPr>
      </w:pPr>
    </w:p>
    <w:p w:rsidR="001D4D80" w:rsidRPr="002A433E" w:rsidRDefault="001D4D80" w:rsidP="001D4D80">
      <w:pPr>
        <w:pStyle w:val="ListParagraph"/>
        <w:rPr>
          <w:sz w:val="20"/>
          <w:szCs w:val="20"/>
        </w:rPr>
      </w:pPr>
    </w:p>
    <w:p w:rsidR="001D4D80" w:rsidRPr="002A433E" w:rsidRDefault="001D4D80" w:rsidP="001D4D80">
      <w:pPr>
        <w:pStyle w:val="ListParagraph"/>
        <w:rPr>
          <w:sz w:val="20"/>
          <w:szCs w:val="20"/>
        </w:rPr>
      </w:pPr>
    </w:p>
    <w:p w:rsidR="001D4D80" w:rsidRPr="002A433E" w:rsidRDefault="001D4D80" w:rsidP="001D4D80">
      <w:pPr>
        <w:pStyle w:val="ListParagraph"/>
        <w:rPr>
          <w:sz w:val="20"/>
          <w:szCs w:val="20"/>
        </w:rPr>
      </w:pPr>
    </w:p>
    <w:p w:rsidR="001D4D80" w:rsidRPr="002A433E" w:rsidRDefault="001D4D80" w:rsidP="001D4D80">
      <w:pPr>
        <w:rPr>
          <w:sz w:val="20"/>
          <w:szCs w:val="20"/>
        </w:rPr>
      </w:pPr>
      <w:r w:rsidRPr="002A433E">
        <w:rPr>
          <w:b/>
          <w:sz w:val="20"/>
          <w:szCs w:val="20"/>
        </w:rPr>
        <w:t xml:space="preserve">Griswold v Connecticut – </w:t>
      </w:r>
      <w:r w:rsidRPr="002A433E">
        <w:rPr>
          <w:sz w:val="20"/>
          <w:szCs w:val="20"/>
        </w:rPr>
        <w:t>Together, the 1</w:t>
      </w:r>
      <w:r w:rsidRPr="002A433E">
        <w:rPr>
          <w:sz w:val="20"/>
          <w:szCs w:val="20"/>
          <w:vertAlign w:val="superscript"/>
        </w:rPr>
        <w:t>st</w:t>
      </w:r>
      <w:r w:rsidRPr="002A433E">
        <w:rPr>
          <w:sz w:val="20"/>
          <w:szCs w:val="20"/>
        </w:rPr>
        <w:t>, 3</w:t>
      </w:r>
      <w:r w:rsidRPr="002A433E">
        <w:rPr>
          <w:sz w:val="20"/>
          <w:szCs w:val="20"/>
          <w:vertAlign w:val="superscript"/>
        </w:rPr>
        <w:t>rd</w:t>
      </w:r>
      <w:r w:rsidRPr="002A433E">
        <w:rPr>
          <w:sz w:val="20"/>
          <w:szCs w:val="20"/>
        </w:rPr>
        <w:t>, 4</w:t>
      </w:r>
      <w:r w:rsidRPr="002A433E">
        <w:rPr>
          <w:sz w:val="20"/>
          <w:szCs w:val="20"/>
          <w:vertAlign w:val="superscript"/>
        </w:rPr>
        <w:t>th</w:t>
      </w:r>
      <w:r w:rsidRPr="002A433E">
        <w:rPr>
          <w:sz w:val="20"/>
          <w:szCs w:val="20"/>
        </w:rPr>
        <w:t>, 9</w:t>
      </w:r>
      <w:r w:rsidRPr="002A433E">
        <w:rPr>
          <w:sz w:val="20"/>
          <w:szCs w:val="20"/>
          <w:vertAlign w:val="superscript"/>
        </w:rPr>
        <w:t>th</w:t>
      </w:r>
      <w:r w:rsidRPr="002A433E">
        <w:rPr>
          <w:sz w:val="20"/>
          <w:szCs w:val="20"/>
        </w:rPr>
        <w:t xml:space="preserve"> Amendments, create a new constitution right, the right to privacy in marital relations.</w:t>
      </w:r>
    </w:p>
    <w:p w:rsidR="001D4D80" w:rsidRPr="002A433E" w:rsidRDefault="001D4D80" w:rsidP="007C6D20">
      <w:pPr>
        <w:rPr>
          <w:b/>
          <w:sz w:val="20"/>
          <w:szCs w:val="20"/>
        </w:rPr>
      </w:pPr>
      <w:proofErr w:type="gramStart"/>
      <w:r w:rsidRPr="002A433E">
        <w:rPr>
          <w:b/>
          <w:sz w:val="20"/>
          <w:szCs w:val="20"/>
        </w:rPr>
        <w:t>Roe v Wade use</w:t>
      </w:r>
      <w:r w:rsidR="007C6D20" w:rsidRPr="002A433E">
        <w:rPr>
          <w:b/>
          <w:sz w:val="20"/>
          <w:szCs w:val="20"/>
        </w:rPr>
        <w:t>d</w:t>
      </w:r>
      <w:r w:rsidRPr="002A433E">
        <w:rPr>
          <w:b/>
          <w:sz w:val="20"/>
          <w:szCs w:val="20"/>
        </w:rPr>
        <w:t xml:space="preserve"> the Griswold decision to decide what regarding a woman’s constitutional right to privacy?</w:t>
      </w:r>
      <w:proofErr w:type="gramEnd"/>
    </w:p>
    <w:p w:rsidR="00A9621D" w:rsidRPr="002A433E" w:rsidRDefault="00A9621D" w:rsidP="00A9621D">
      <w:pPr>
        <w:rPr>
          <w:sz w:val="20"/>
          <w:szCs w:val="20"/>
        </w:rPr>
      </w:pPr>
    </w:p>
    <w:p w:rsidR="00A9621D" w:rsidRPr="002A433E" w:rsidRDefault="00A9621D" w:rsidP="00A9621D">
      <w:pPr>
        <w:rPr>
          <w:sz w:val="20"/>
          <w:szCs w:val="20"/>
        </w:rPr>
      </w:pPr>
    </w:p>
    <w:p w:rsidR="00A9621D" w:rsidRPr="002A433E" w:rsidRDefault="00A9621D" w:rsidP="001D4D80">
      <w:pPr>
        <w:pStyle w:val="ListParagraph"/>
        <w:numPr>
          <w:ilvl w:val="0"/>
          <w:numId w:val="1"/>
        </w:numPr>
        <w:rPr>
          <w:sz w:val="20"/>
          <w:szCs w:val="20"/>
        </w:rPr>
      </w:pPr>
      <w:r w:rsidRPr="002A433E">
        <w:rPr>
          <w:sz w:val="20"/>
          <w:szCs w:val="20"/>
        </w:rPr>
        <w:t>Affirmative Action – Programs designed to increase minority participation in some institutions (businesses, schools, labor unions, or government agencies) by taking positive steps to appoint more minority-group members</w:t>
      </w:r>
      <w:r w:rsidR="001D4D80" w:rsidRPr="002A433E">
        <w:rPr>
          <w:sz w:val="20"/>
          <w:szCs w:val="20"/>
        </w:rPr>
        <w:t xml:space="preserve"> (Wilson page 149)</w:t>
      </w:r>
    </w:p>
    <w:p w:rsidR="00A9621D" w:rsidRPr="002A433E" w:rsidRDefault="00A9621D" w:rsidP="00A9621D">
      <w:pPr>
        <w:rPr>
          <w:sz w:val="20"/>
          <w:szCs w:val="20"/>
        </w:rPr>
      </w:pPr>
      <w:r w:rsidRPr="002A433E">
        <w:rPr>
          <w:b/>
          <w:sz w:val="20"/>
          <w:szCs w:val="20"/>
        </w:rPr>
        <w:t xml:space="preserve">Regents of University of California v Bakke – </w:t>
      </w:r>
      <w:r w:rsidRPr="002A433E">
        <w:rPr>
          <w:sz w:val="20"/>
          <w:szCs w:val="20"/>
        </w:rPr>
        <w:t>Court decision simultaneously expanded affirmative action (preferential treatment for historically discriminated racial minorities) AND said use of racial quotas violated the Equal Protection Clause of the 14</w:t>
      </w:r>
      <w:r w:rsidRPr="002A433E">
        <w:rPr>
          <w:sz w:val="20"/>
          <w:szCs w:val="20"/>
          <w:vertAlign w:val="superscript"/>
        </w:rPr>
        <w:t>th</w:t>
      </w:r>
      <w:r w:rsidRPr="002A433E">
        <w:rPr>
          <w:sz w:val="20"/>
          <w:szCs w:val="20"/>
        </w:rPr>
        <w:t xml:space="preserve"> Amendment.</w:t>
      </w:r>
    </w:p>
    <w:p w:rsidR="00A9621D" w:rsidRPr="002A433E" w:rsidRDefault="001D4D80" w:rsidP="00A9621D">
      <w:pPr>
        <w:rPr>
          <w:b/>
          <w:sz w:val="20"/>
          <w:szCs w:val="20"/>
        </w:rPr>
      </w:pPr>
      <w:r w:rsidRPr="002A433E">
        <w:rPr>
          <w:b/>
          <w:sz w:val="20"/>
          <w:szCs w:val="20"/>
        </w:rPr>
        <w:t>Define “reverse discrimination”</w:t>
      </w:r>
    </w:p>
    <w:p w:rsidR="00DC1EF9" w:rsidRPr="002A433E" w:rsidRDefault="00DC1EF9" w:rsidP="00A9621D">
      <w:pPr>
        <w:rPr>
          <w:sz w:val="20"/>
          <w:szCs w:val="20"/>
        </w:rPr>
      </w:pPr>
    </w:p>
    <w:p w:rsidR="00DC1EF9" w:rsidRPr="002A433E" w:rsidRDefault="00DC1EF9" w:rsidP="00DC1EF9">
      <w:pPr>
        <w:pStyle w:val="ListParagraph"/>
        <w:numPr>
          <w:ilvl w:val="0"/>
          <w:numId w:val="1"/>
        </w:numPr>
        <w:rPr>
          <w:sz w:val="20"/>
          <w:szCs w:val="20"/>
        </w:rPr>
      </w:pPr>
      <w:r w:rsidRPr="002A433E">
        <w:rPr>
          <w:sz w:val="20"/>
          <w:szCs w:val="20"/>
        </w:rPr>
        <w:t>The Constitution and Gay Rights</w:t>
      </w:r>
      <w:r w:rsidR="007C6D20" w:rsidRPr="002A433E">
        <w:rPr>
          <w:sz w:val="20"/>
          <w:szCs w:val="20"/>
        </w:rPr>
        <w:t xml:space="preserve"> (Wilson pages 154-155)</w:t>
      </w:r>
    </w:p>
    <w:p w:rsidR="007C6D20" w:rsidRPr="002A433E" w:rsidRDefault="007C6D20" w:rsidP="007C6D20">
      <w:pPr>
        <w:rPr>
          <w:b/>
          <w:sz w:val="20"/>
          <w:szCs w:val="20"/>
        </w:rPr>
      </w:pPr>
      <w:r w:rsidRPr="002A433E">
        <w:rPr>
          <w:b/>
          <w:sz w:val="20"/>
          <w:szCs w:val="20"/>
        </w:rPr>
        <w:t>Describe the impact of Lawrence v Texas (2003)</w:t>
      </w:r>
    </w:p>
    <w:p w:rsidR="007C6D20" w:rsidRPr="002A433E" w:rsidRDefault="007C6D20" w:rsidP="007C6D20">
      <w:pPr>
        <w:rPr>
          <w:sz w:val="20"/>
          <w:szCs w:val="20"/>
        </w:rPr>
      </w:pPr>
    </w:p>
    <w:p w:rsidR="007C6D20" w:rsidRPr="002A433E" w:rsidRDefault="007C6D20" w:rsidP="007C6D20">
      <w:pPr>
        <w:rPr>
          <w:sz w:val="20"/>
          <w:szCs w:val="20"/>
        </w:rPr>
      </w:pPr>
    </w:p>
    <w:p w:rsidR="00F46777" w:rsidRDefault="007C6D20" w:rsidP="00F46777">
      <w:pPr>
        <w:rPr>
          <w:sz w:val="20"/>
          <w:szCs w:val="20"/>
        </w:rPr>
      </w:pPr>
      <w:r w:rsidRPr="002A433E">
        <w:rPr>
          <w:b/>
          <w:sz w:val="20"/>
          <w:szCs w:val="20"/>
        </w:rPr>
        <w:t>Obergefell v Hodges (2015</w:t>
      </w:r>
      <w:proofErr w:type="gramStart"/>
      <w:r w:rsidRPr="002A433E">
        <w:rPr>
          <w:b/>
          <w:sz w:val="20"/>
          <w:szCs w:val="20"/>
        </w:rPr>
        <w:t>)  –</w:t>
      </w:r>
      <w:proofErr w:type="gramEnd"/>
      <w:r w:rsidRPr="002A433E">
        <w:rPr>
          <w:b/>
          <w:sz w:val="20"/>
          <w:szCs w:val="20"/>
        </w:rPr>
        <w:t xml:space="preserve"> </w:t>
      </w:r>
      <w:r w:rsidRPr="002A433E">
        <w:rPr>
          <w:sz w:val="20"/>
          <w:szCs w:val="20"/>
        </w:rPr>
        <w:t>Court decided the 14</w:t>
      </w:r>
      <w:r w:rsidRPr="002A433E">
        <w:rPr>
          <w:sz w:val="20"/>
          <w:szCs w:val="20"/>
          <w:vertAlign w:val="superscript"/>
        </w:rPr>
        <w:t>th</w:t>
      </w:r>
      <w:r w:rsidRPr="002A433E">
        <w:rPr>
          <w:sz w:val="20"/>
          <w:szCs w:val="20"/>
        </w:rPr>
        <w:t xml:space="preserve"> Amendment requires states to license and recognize marriage for same-sex couples.</w:t>
      </w:r>
    </w:p>
    <w:p w:rsidR="00271874" w:rsidRDefault="00271874" w:rsidP="00271874">
      <w:pPr>
        <w:jc w:val="center"/>
        <w:rPr>
          <w:sz w:val="32"/>
          <w:szCs w:val="32"/>
        </w:rPr>
      </w:pPr>
      <w:r w:rsidRPr="00271874">
        <w:rPr>
          <w:sz w:val="32"/>
          <w:szCs w:val="32"/>
        </w:rPr>
        <w:lastRenderedPageBreak/>
        <w:t>Bill of Rights Reading Notes</w:t>
      </w:r>
      <w:r w:rsidR="009B2959">
        <w:rPr>
          <w:sz w:val="32"/>
          <w:szCs w:val="32"/>
        </w:rPr>
        <w:t xml:space="preserve"> (pocket constitutions)</w:t>
      </w:r>
    </w:p>
    <w:p w:rsidR="00271874" w:rsidRPr="007A14F3" w:rsidRDefault="00271874" w:rsidP="00271874">
      <w:pPr>
        <w:pStyle w:val="ListParagraph"/>
        <w:numPr>
          <w:ilvl w:val="0"/>
          <w:numId w:val="2"/>
        </w:numPr>
        <w:rPr>
          <w:b/>
        </w:rPr>
      </w:pPr>
      <w:r w:rsidRPr="007A14F3">
        <w:rPr>
          <w:b/>
        </w:rPr>
        <w:t>Describe the ways of amending the Constitution, according to Article V (Wilson page 43):</w:t>
      </w:r>
    </w:p>
    <w:p w:rsidR="00271874" w:rsidRPr="007A14F3" w:rsidRDefault="00271874" w:rsidP="00271874">
      <w:pPr>
        <w:rPr>
          <w:b/>
        </w:rPr>
      </w:pPr>
    </w:p>
    <w:p w:rsidR="00271874" w:rsidRPr="007A14F3" w:rsidRDefault="00271874" w:rsidP="00271874">
      <w:pPr>
        <w:rPr>
          <w:b/>
        </w:rPr>
      </w:pPr>
    </w:p>
    <w:p w:rsidR="00271874" w:rsidRPr="007A14F3" w:rsidRDefault="00271874" w:rsidP="00271874">
      <w:pPr>
        <w:pStyle w:val="ListParagraph"/>
        <w:numPr>
          <w:ilvl w:val="0"/>
          <w:numId w:val="2"/>
        </w:numPr>
        <w:rPr>
          <w:b/>
        </w:rPr>
      </w:pPr>
      <w:r w:rsidRPr="007A14F3">
        <w:rPr>
          <w:b/>
        </w:rPr>
        <w:t xml:space="preserve">There are at least </w:t>
      </w:r>
      <w:proofErr w:type="gramStart"/>
      <w:r w:rsidRPr="007A14F3">
        <w:rPr>
          <w:b/>
        </w:rPr>
        <w:t>3</w:t>
      </w:r>
      <w:proofErr w:type="gramEnd"/>
      <w:r w:rsidRPr="007A14F3">
        <w:rPr>
          <w:b/>
        </w:rPr>
        <w:t xml:space="preserve"> individual rights contained in Article I, section 9.  Define each:</w:t>
      </w:r>
    </w:p>
    <w:p w:rsidR="00271874" w:rsidRPr="007A14F3" w:rsidRDefault="00271874" w:rsidP="00271874">
      <w:pPr>
        <w:ind w:left="720"/>
        <w:rPr>
          <w:b/>
        </w:rPr>
      </w:pPr>
      <w:r w:rsidRPr="007A14F3">
        <w:rPr>
          <w:b/>
        </w:rPr>
        <w:t>Habeas Corpus</w:t>
      </w:r>
    </w:p>
    <w:p w:rsidR="00271874" w:rsidRPr="007A14F3" w:rsidRDefault="00271874" w:rsidP="00271874">
      <w:pPr>
        <w:ind w:left="720"/>
        <w:rPr>
          <w:b/>
        </w:rPr>
      </w:pPr>
    </w:p>
    <w:p w:rsidR="00271874" w:rsidRPr="007A14F3" w:rsidRDefault="00271874" w:rsidP="00271874">
      <w:pPr>
        <w:ind w:left="720"/>
        <w:rPr>
          <w:b/>
        </w:rPr>
      </w:pPr>
      <w:r w:rsidRPr="007A14F3">
        <w:rPr>
          <w:b/>
        </w:rPr>
        <w:t xml:space="preserve"> Bill of Attainder</w:t>
      </w:r>
    </w:p>
    <w:p w:rsidR="00271874" w:rsidRPr="007A14F3" w:rsidRDefault="00271874" w:rsidP="00271874">
      <w:pPr>
        <w:ind w:left="720"/>
        <w:rPr>
          <w:b/>
        </w:rPr>
      </w:pPr>
    </w:p>
    <w:p w:rsidR="00271874" w:rsidRPr="007A14F3" w:rsidRDefault="00271874" w:rsidP="00271874">
      <w:pPr>
        <w:ind w:left="720"/>
        <w:rPr>
          <w:b/>
        </w:rPr>
      </w:pPr>
      <w:r w:rsidRPr="007A14F3">
        <w:rPr>
          <w:b/>
        </w:rPr>
        <w:t>Ex post facto Law</w:t>
      </w:r>
    </w:p>
    <w:p w:rsidR="00271874" w:rsidRPr="007A14F3" w:rsidRDefault="00271874" w:rsidP="00271874">
      <w:pPr>
        <w:rPr>
          <w:b/>
        </w:rPr>
      </w:pPr>
    </w:p>
    <w:p w:rsidR="00271874" w:rsidRPr="007A14F3" w:rsidRDefault="00416190" w:rsidP="005C717D">
      <w:pPr>
        <w:pStyle w:val="ListParagraph"/>
        <w:numPr>
          <w:ilvl w:val="0"/>
          <w:numId w:val="2"/>
        </w:numPr>
        <w:rPr>
          <w:b/>
        </w:rPr>
      </w:pPr>
      <w:r w:rsidRPr="007A14F3">
        <w:rPr>
          <w:b/>
        </w:rPr>
        <w:t>What are</w:t>
      </w:r>
      <w:r w:rsidR="005C717D" w:rsidRPr="007A14F3">
        <w:rPr>
          <w:b/>
        </w:rPr>
        <w:t xml:space="preserve"> </w:t>
      </w:r>
      <w:proofErr w:type="gramStart"/>
      <w:r w:rsidR="005C717D" w:rsidRPr="007A14F3">
        <w:rPr>
          <w:b/>
        </w:rPr>
        <w:t>6</w:t>
      </w:r>
      <w:proofErr w:type="gramEnd"/>
      <w:r w:rsidR="005C717D" w:rsidRPr="007A14F3">
        <w:rPr>
          <w:b/>
        </w:rPr>
        <w:t xml:space="preserve"> rights included in the 1</w:t>
      </w:r>
      <w:r w:rsidR="005C717D" w:rsidRPr="007A14F3">
        <w:rPr>
          <w:b/>
          <w:vertAlign w:val="superscript"/>
        </w:rPr>
        <w:t>st</w:t>
      </w:r>
      <w:r w:rsidR="005C717D" w:rsidRPr="007A14F3">
        <w:rPr>
          <w:b/>
        </w:rPr>
        <w:t xml:space="preserve"> Amendment? </w:t>
      </w:r>
    </w:p>
    <w:p w:rsidR="005C717D" w:rsidRPr="007A14F3" w:rsidRDefault="005C717D" w:rsidP="005C717D">
      <w:pPr>
        <w:pStyle w:val="ListParagraph"/>
        <w:rPr>
          <w:b/>
        </w:rPr>
      </w:pPr>
      <w:proofErr w:type="gramStart"/>
      <w:r w:rsidRPr="007A14F3">
        <w:rPr>
          <w:b/>
        </w:rPr>
        <w:t>a</w:t>
      </w:r>
      <w:proofErr w:type="gramEnd"/>
      <w:r w:rsidRPr="007A14F3">
        <w:rPr>
          <w:b/>
        </w:rPr>
        <w:t>.</w:t>
      </w:r>
    </w:p>
    <w:p w:rsidR="005C717D" w:rsidRPr="007A14F3" w:rsidRDefault="005C717D" w:rsidP="005C717D">
      <w:pPr>
        <w:pStyle w:val="ListParagraph"/>
        <w:rPr>
          <w:b/>
        </w:rPr>
      </w:pPr>
      <w:proofErr w:type="gramStart"/>
      <w:r w:rsidRPr="007A14F3">
        <w:rPr>
          <w:b/>
        </w:rPr>
        <w:t>b</w:t>
      </w:r>
      <w:proofErr w:type="gramEnd"/>
      <w:r w:rsidRPr="007A14F3">
        <w:rPr>
          <w:b/>
        </w:rPr>
        <w:t>.</w:t>
      </w:r>
    </w:p>
    <w:p w:rsidR="005C717D" w:rsidRPr="007A14F3" w:rsidRDefault="005C717D" w:rsidP="005C717D">
      <w:pPr>
        <w:pStyle w:val="ListParagraph"/>
        <w:rPr>
          <w:b/>
        </w:rPr>
      </w:pPr>
      <w:proofErr w:type="gramStart"/>
      <w:r w:rsidRPr="007A14F3">
        <w:rPr>
          <w:b/>
        </w:rPr>
        <w:t>c</w:t>
      </w:r>
      <w:proofErr w:type="gramEnd"/>
      <w:r w:rsidRPr="007A14F3">
        <w:rPr>
          <w:b/>
        </w:rPr>
        <w:t>.</w:t>
      </w:r>
    </w:p>
    <w:p w:rsidR="005C717D" w:rsidRPr="007A14F3" w:rsidRDefault="005C717D" w:rsidP="005C717D">
      <w:pPr>
        <w:pStyle w:val="ListParagraph"/>
        <w:rPr>
          <w:b/>
        </w:rPr>
      </w:pPr>
      <w:proofErr w:type="gramStart"/>
      <w:r w:rsidRPr="007A14F3">
        <w:rPr>
          <w:b/>
        </w:rPr>
        <w:t>d</w:t>
      </w:r>
      <w:proofErr w:type="gramEnd"/>
      <w:r w:rsidRPr="007A14F3">
        <w:rPr>
          <w:b/>
        </w:rPr>
        <w:t>.</w:t>
      </w:r>
    </w:p>
    <w:p w:rsidR="005C717D" w:rsidRPr="007A14F3" w:rsidRDefault="005C717D" w:rsidP="005C717D">
      <w:pPr>
        <w:pStyle w:val="ListParagraph"/>
        <w:rPr>
          <w:b/>
        </w:rPr>
      </w:pPr>
      <w:proofErr w:type="gramStart"/>
      <w:r w:rsidRPr="007A14F3">
        <w:rPr>
          <w:b/>
        </w:rPr>
        <w:t>e</w:t>
      </w:r>
      <w:proofErr w:type="gramEnd"/>
      <w:r w:rsidRPr="007A14F3">
        <w:rPr>
          <w:b/>
        </w:rPr>
        <w:t>.</w:t>
      </w:r>
    </w:p>
    <w:p w:rsidR="005C717D" w:rsidRPr="007A14F3" w:rsidRDefault="005C717D" w:rsidP="005C717D">
      <w:pPr>
        <w:pStyle w:val="ListParagraph"/>
        <w:rPr>
          <w:b/>
        </w:rPr>
      </w:pPr>
      <w:proofErr w:type="gramStart"/>
      <w:r w:rsidRPr="007A14F3">
        <w:rPr>
          <w:b/>
        </w:rPr>
        <w:t>f</w:t>
      </w:r>
      <w:proofErr w:type="gramEnd"/>
      <w:r w:rsidRPr="007A14F3">
        <w:rPr>
          <w:b/>
        </w:rPr>
        <w:t>.</w:t>
      </w:r>
    </w:p>
    <w:p w:rsidR="005C717D" w:rsidRPr="007A14F3" w:rsidRDefault="00F97E1D" w:rsidP="00F97E1D">
      <w:pPr>
        <w:jc w:val="center"/>
        <w:rPr>
          <w:i/>
        </w:rPr>
      </w:pPr>
      <w:r w:rsidRPr="007A14F3">
        <w:rPr>
          <w:i/>
        </w:rPr>
        <w:t xml:space="preserve">Important Supreme Court Cases related to the </w:t>
      </w:r>
      <w:proofErr w:type="gramStart"/>
      <w:r w:rsidRPr="007A14F3">
        <w:rPr>
          <w:i/>
        </w:rPr>
        <w:t>1</w:t>
      </w:r>
      <w:r w:rsidRPr="007A14F3">
        <w:rPr>
          <w:i/>
          <w:vertAlign w:val="superscript"/>
        </w:rPr>
        <w:t>st</w:t>
      </w:r>
      <w:proofErr w:type="gramEnd"/>
      <w:r w:rsidRPr="007A14F3">
        <w:rPr>
          <w:i/>
        </w:rPr>
        <w:t xml:space="preserve"> Amendment:</w:t>
      </w:r>
    </w:p>
    <w:p w:rsidR="00F97E1D" w:rsidRPr="001B3204" w:rsidRDefault="00F97E1D" w:rsidP="00F97E1D">
      <w:r w:rsidRPr="00AD3A9F">
        <w:rPr>
          <w:b/>
        </w:rPr>
        <w:t>Engel v Vitale</w:t>
      </w:r>
      <w:r>
        <w:rPr>
          <w:b/>
        </w:rPr>
        <w:t xml:space="preserve"> – </w:t>
      </w:r>
      <w:r>
        <w:t>Using the establishment clause of the 1</w:t>
      </w:r>
      <w:r w:rsidRPr="001B3204">
        <w:rPr>
          <w:vertAlign w:val="superscript"/>
        </w:rPr>
        <w:t>st</w:t>
      </w:r>
      <w:r>
        <w:t xml:space="preserve"> amendment, Court ruled that even voluntary nondenominational prayer, read at the start of a school day, was unconstitutional.</w:t>
      </w:r>
    </w:p>
    <w:p w:rsidR="00F97E1D" w:rsidRPr="00765DC5" w:rsidRDefault="00F97E1D" w:rsidP="00F97E1D">
      <w:r w:rsidRPr="00AD3A9F">
        <w:rPr>
          <w:b/>
        </w:rPr>
        <w:t>Tinker v Des Moines</w:t>
      </w:r>
      <w:r>
        <w:rPr>
          <w:b/>
        </w:rPr>
        <w:t xml:space="preserve"> – </w:t>
      </w:r>
      <w:r>
        <w:t>(anti-war black armbands) Students do not lose their First Amendment rights to freedom of speech when they stepped onto school property.</w:t>
      </w:r>
    </w:p>
    <w:p w:rsidR="00F97E1D" w:rsidRPr="00765DC5" w:rsidRDefault="00F97E1D" w:rsidP="00F97E1D">
      <w:r w:rsidRPr="00AD3A9F">
        <w:rPr>
          <w:b/>
        </w:rPr>
        <w:t xml:space="preserve">Hazelwood v </w:t>
      </w:r>
      <w:proofErr w:type="spellStart"/>
      <w:r w:rsidRPr="00AD3A9F">
        <w:rPr>
          <w:b/>
        </w:rPr>
        <w:t>Kuhlmeir</w:t>
      </w:r>
      <w:proofErr w:type="spellEnd"/>
      <w:r>
        <w:rPr>
          <w:b/>
        </w:rPr>
        <w:t xml:space="preserve"> – </w:t>
      </w:r>
      <w:r>
        <w:t>(school newspaper) Schools retain the right to refuse to sponsor speech that was “inconsistent with ‘the shared values of a civilized social order.’”</w:t>
      </w:r>
    </w:p>
    <w:p w:rsidR="00F97E1D" w:rsidRPr="00856CCE" w:rsidRDefault="00F97E1D" w:rsidP="00F97E1D">
      <w:r w:rsidRPr="00AD3A9F">
        <w:rPr>
          <w:b/>
        </w:rPr>
        <w:t>Morse v Frederick</w:t>
      </w:r>
      <w:r>
        <w:rPr>
          <w:b/>
        </w:rPr>
        <w:t xml:space="preserve"> –</w:t>
      </w:r>
      <w:r>
        <w:t xml:space="preserve"> (Bong Hits for Jesus) Speech rights of public school students are not as extensive as those adults normally enjoy.</w:t>
      </w:r>
    </w:p>
    <w:p w:rsidR="00F97E1D" w:rsidRDefault="00F97E1D" w:rsidP="00F97E1D">
      <w:r w:rsidRPr="00AD3A9F">
        <w:rPr>
          <w:b/>
        </w:rPr>
        <w:t>Texas v Johnson</w:t>
      </w:r>
      <w:r>
        <w:t xml:space="preserve"> – The burning of a flag is protected expression under the First Amendment</w:t>
      </w:r>
    </w:p>
    <w:p w:rsidR="00F97E1D" w:rsidRPr="00B17208" w:rsidRDefault="00F97E1D" w:rsidP="00F97E1D">
      <w:r w:rsidRPr="00AD3A9F">
        <w:rPr>
          <w:b/>
        </w:rPr>
        <w:t>NY Times v U.S.</w:t>
      </w:r>
      <w:r>
        <w:rPr>
          <w:b/>
        </w:rPr>
        <w:t xml:space="preserve"> – </w:t>
      </w:r>
      <w:r>
        <w:t>(Pentagon Papers) The government did not overcome the “heavy presumption against” prior restraint of the press.</w:t>
      </w:r>
    </w:p>
    <w:p w:rsidR="00F97E1D" w:rsidRPr="001B3204" w:rsidRDefault="00F97E1D" w:rsidP="00F97E1D">
      <w:r w:rsidRPr="00AD3A9F">
        <w:rPr>
          <w:b/>
        </w:rPr>
        <w:t>Wisconsin v Yoder</w:t>
      </w:r>
      <w:r>
        <w:rPr>
          <w:b/>
        </w:rPr>
        <w:t xml:space="preserve"> – </w:t>
      </w:r>
      <w:r>
        <w:t>Court finds that the values and programs of secondary school were “in sharp conflict with the fundamental mode of life mandated by the Amish religion.”</w:t>
      </w:r>
    </w:p>
    <w:p w:rsidR="00F97E1D" w:rsidRPr="00856CCE" w:rsidRDefault="00F97E1D" w:rsidP="00F97E1D">
      <w:r w:rsidRPr="00AD3A9F">
        <w:rPr>
          <w:b/>
        </w:rPr>
        <w:lastRenderedPageBreak/>
        <w:t>Snyder v Phelps</w:t>
      </w:r>
      <w:r>
        <w:t>– First Amendment shields those who stage a protest at the funeral of a military service member</w:t>
      </w:r>
    </w:p>
    <w:p w:rsidR="00F97E1D" w:rsidRPr="00B01035" w:rsidRDefault="00F97E1D" w:rsidP="00F97E1D">
      <w:pPr>
        <w:rPr>
          <w:b/>
        </w:rPr>
      </w:pPr>
      <w:r w:rsidRPr="00AD3A9F">
        <w:rPr>
          <w:b/>
        </w:rPr>
        <w:t>National Socialists</w:t>
      </w:r>
      <w:r>
        <w:rPr>
          <w:b/>
        </w:rPr>
        <w:t xml:space="preserve"> v Village of Skokie– “</w:t>
      </w:r>
      <w:r w:rsidRPr="00B01035">
        <w:rPr>
          <w:rFonts w:eastAsiaTheme="minorEastAsia" w:hAnsi="Franklin Gothic Book"/>
          <w:color w:val="000000" w:themeColor="text1"/>
          <w:kern w:val="24"/>
        </w:rPr>
        <w:t>The display of the swastika, as offensive to the principles of a free nation as the memories it recalls may be, is symbolic political speech intended to convey to the p</w:t>
      </w:r>
      <w:r>
        <w:rPr>
          <w:rFonts w:eastAsiaTheme="minorEastAsia" w:hAnsi="Franklin Gothic Book"/>
          <w:color w:val="000000" w:themeColor="text1"/>
          <w:kern w:val="24"/>
        </w:rPr>
        <w:t>ublic the beliefs of those who actually d</w:t>
      </w:r>
      <w:r w:rsidRPr="00B01035">
        <w:rPr>
          <w:rFonts w:eastAsiaTheme="minorEastAsia" w:hAnsi="Franklin Gothic Book"/>
          <w:color w:val="000000" w:themeColor="text1"/>
          <w:kern w:val="24"/>
        </w:rPr>
        <w:t>isplay it</w:t>
      </w:r>
      <w:r>
        <w:rPr>
          <w:rFonts w:eastAsiaTheme="minorEastAsia" w:hAnsi="Franklin Gothic Book"/>
          <w:color w:val="000000" w:themeColor="text1"/>
          <w:kern w:val="24"/>
        </w:rPr>
        <w:t>.</w:t>
      </w:r>
      <w:r>
        <w:rPr>
          <w:rFonts w:eastAsiaTheme="minorEastAsia" w:hAnsi="Franklin Gothic Book"/>
          <w:color w:val="000000" w:themeColor="text1"/>
          <w:kern w:val="24"/>
        </w:rPr>
        <w:t>”</w:t>
      </w:r>
    </w:p>
    <w:p w:rsidR="00F97E1D" w:rsidRPr="00F91878" w:rsidRDefault="00F97E1D" w:rsidP="00F97E1D">
      <w:proofErr w:type="gramStart"/>
      <w:r w:rsidRPr="00AD3A9F">
        <w:rPr>
          <w:b/>
        </w:rPr>
        <w:t>Brandenburg v Ohio</w:t>
      </w:r>
      <w:r>
        <w:rPr>
          <w:b/>
        </w:rPr>
        <w:t xml:space="preserve"> – </w:t>
      </w:r>
      <w:r>
        <w:t>(Ku Klux Klan) Public speech that advocates illegal activities may only be prohibited</w:t>
      </w:r>
      <w:proofErr w:type="gramEnd"/>
      <w:r>
        <w:t xml:space="preserve"> if it would actually incite imminent lawless action.</w:t>
      </w:r>
    </w:p>
    <w:p w:rsidR="00F97E1D" w:rsidRPr="00A6354D" w:rsidRDefault="00F97E1D" w:rsidP="00F97E1D">
      <w:proofErr w:type="spellStart"/>
      <w:r w:rsidRPr="00AD3A9F">
        <w:rPr>
          <w:b/>
        </w:rPr>
        <w:t>Schenck</w:t>
      </w:r>
      <w:proofErr w:type="spellEnd"/>
      <w:r w:rsidRPr="00AD3A9F">
        <w:rPr>
          <w:b/>
        </w:rPr>
        <w:t xml:space="preserve"> v U.S.</w:t>
      </w:r>
      <w:r>
        <w:rPr>
          <w:b/>
        </w:rPr>
        <w:t xml:space="preserve"> –</w:t>
      </w:r>
      <w:r>
        <w:t xml:space="preserve"> (WWI anti-draft circulars)</w:t>
      </w:r>
      <w:r>
        <w:rPr>
          <w:b/>
        </w:rPr>
        <w:t xml:space="preserve"> </w:t>
      </w:r>
      <w:r>
        <w:t xml:space="preserve">Speech may be limited if it </w:t>
      </w:r>
      <w:r w:rsidR="00EF5B69">
        <w:t xml:space="preserve">is </w:t>
      </w:r>
      <w:r>
        <w:t xml:space="preserve">“of such a nature as to create a clear and present danger.”  In wartime, utterances tolerable in peacetime </w:t>
      </w:r>
      <w:proofErr w:type="gramStart"/>
      <w:r>
        <w:t>can be punished</w:t>
      </w:r>
      <w:proofErr w:type="gramEnd"/>
      <w:r>
        <w:t>.</w:t>
      </w:r>
    </w:p>
    <w:p w:rsidR="00F97E1D" w:rsidRPr="00AD3A9F" w:rsidRDefault="00F97E1D" w:rsidP="00F97E1D">
      <w:pPr>
        <w:rPr>
          <w:b/>
        </w:rPr>
      </w:pPr>
      <w:proofErr w:type="spellStart"/>
      <w:proofErr w:type="gramStart"/>
      <w:r w:rsidRPr="00AD3A9F">
        <w:rPr>
          <w:b/>
        </w:rPr>
        <w:t>Gitlow</w:t>
      </w:r>
      <w:proofErr w:type="spellEnd"/>
      <w:r w:rsidRPr="00AD3A9F">
        <w:rPr>
          <w:b/>
        </w:rPr>
        <w:t xml:space="preserve"> v New York</w:t>
      </w:r>
      <w:r>
        <w:rPr>
          <w:b/>
        </w:rPr>
        <w:t xml:space="preserve"> – </w:t>
      </w:r>
      <w:r>
        <w:t xml:space="preserve">(Left-wing manifesto) First Amendment </w:t>
      </w:r>
      <w:r w:rsidR="00404272">
        <w:t>rights (called fundamental personal rights by the Court in this case) do</w:t>
      </w:r>
      <w:r>
        <w:t xml:space="preserve"> apply to the states via the 14</w:t>
      </w:r>
      <w:r w:rsidRPr="00A6354D">
        <w:rPr>
          <w:vertAlign w:val="superscript"/>
        </w:rPr>
        <w:t>th</w:t>
      </w:r>
      <w:r>
        <w:t xml:space="preserve"> Amendment due process clause </w:t>
      </w:r>
      <w:r w:rsidR="00404272">
        <w:t xml:space="preserve"> - </w:t>
      </w:r>
      <w:r>
        <w:t>but a state may forbid both speech and publication if they have a tendency to result in action dangerous to public security, even though such utterances create no clear and present danger.</w:t>
      </w:r>
      <w:proofErr w:type="gramEnd"/>
    </w:p>
    <w:p w:rsidR="00F97E1D" w:rsidRPr="007A14F3" w:rsidRDefault="00F97E1D" w:rsidP="00F97E1D">
      <w:pPr>
        <w:rPr>
          <w:b/>
        </w:rPr>
      </w:pPr>
      <w:r>
        <w:tab/>
      </w:r>
      <w:r w:rsidRPr="007A14F3">
        <w:rPr>
          <w:b/>
        </w:rPr>
        <w:t xml:space="preserve">Define the following terms that relate to the </w:t>
      </w:r>
      <w:proofErr w:type="gramStart"/>
      <w:r w:rsidRPr="007A14F3">
        <w:rPr>
          <w:b/>
        </w:rPr>
        <w:t>1</w:t>
      </w:r>
      <w:r w:rsidRPr="007A14F3">
        <w:rPr>
          <w:b/>
          <w:vertAlign w:val="superscript"/>
        </w:rPr>
        <w:t>st</w:t>
      </w:r>
      <w:proofErr w:type="gramEnd"/>
      <w:r w:rsidRPr="007A14F3">
        <w:rPr>
          <w:b/>
        </w:rPr>
        <w:t xml:space="preserve"> Amendment:</w:t>
      </w:r>
    </w:p>
    <w:p w:rsidR="00271874" w:rsidRPr="007A14F3" w:rsidRDefault="00F97E1D" w:rsidP="00F97E1D">
      <w:pPr>
        <w:rPr>
          <w:b/>
        </w:rPr>
      </w:pPr>
      <w:r w:rsidRPr="007A14F3">
        <w:rPr>
          <w:b/>
        </w:rPr>
        <w:t>Prior restraint</w:t>
      </w:r>
    </w:p>
    <w:p w:rsidR="00F97E1D" w:rsidRPr="007A14F3" w:rsidRDefault="00F97E1D" w:rsidP="00F97E1D">
      <w:pPr>
        <w:rPr>
          <w:b/>
        </w:rPr>
      </w:pPr>
    </w:p>
    <w:p w:rsidR="00F97E1D" w:rsidRPr="007A14F3" w:rsidRDefault="00F97E1D" w:rsidP="00F97E1D">
      <w:pPr>
        <w:rPr>
          <w:b/>
        </w:rPr>
      </w:pPr>
      <w:r w:rsidRPr="007A14F3">
        <w:rPr>
          <w:b/>
        </w:rPr>
        <w:t>Clear-and-present danger test</w:t>
      </w:r>
    </w:p>
    <w:p w:rsidR="00F97E1D" w:rsidRPr="007A14F3" w:rsidRDefault="00F97E1D" w:rsidP="00F97E1D">
      <w:pPr>
        <w:rPr>
          <w:b/>
        </w:rPr>
      </w:pPr>
    </w:p>
    <w:p w:rsidR="00F97E1D" w:rsidRPr="007A14F3" w:rsidRDefault="00F97E1D" w:rsidP="00F97E1D">
      <w:pPr>
        <w:rPr>
          <w:b/>
        </w:rPr>
      </w:pPr>
      <w:r w:rsidRPr="007A14F3">
        <w:rPr>
          <w:b/>
        </w:rPr>
        <w:t>Libel</w:t>
      </w:r>
    </w:p>
    <w:p w:rsidR="00F97E1D" w:rsidRPr="007A14F3" w:rsidRDefault="00F97E1D" w:rsidP="00F97E1D">
      <w:pPr>
        <w:rPr>
          <w:b/>
        </w:rPr>
      </w:pPr>
    </w:p>
    <w:p w:rsidR="00F97E1D" w:rsidRPr="007A14F3" w:rsidRDefault="00F97E1D" w:rsidP="00F97E1D">
      <w:pPr>
        <w:rPr>
          <w:b/>
        </w:rPr>
      </w:pPr>
      <w:r w:rsidRPr="007A14F3">
        <w:rPr>
          <w:b/>
        </w:rPr>
        <w:t>Slander</w:t>
      </w:r>
    </w:p>
    <w:p w:rsidR="00F97E1D" w:rsidRPr="007A14F3" w:rsidRDefault="00F97E1D" w:rsidP="00F97E1D">
      <w:pPr>
        <w:rPr>
          <w:b/>
        </w:rPr>
      </w:pPr>
    </w:p>
    <w:p w:rsidR="00F97E1D" w:rsidRPr="007A14F3" w:rsidRDefault="00F97E1D" w:rsidP="00F97E1D">
      <w:pPr>
        <w:rPr>
          <w:b/>
        </w:rPr>
      </w:pPr>
      <w:r w:rsidRPr="007A14F3">
        <w:rPr>
          <w:b/>
        </w:rPr>
        <w:t>Symbolic speech</w:t>
      </w:r>
    </w:p>
    <w:p w:rsidR="00F97E1D" w:rsidRPr="007A14F3" w:rsidRDefault="00F97E1D" w:rsidP="00F97E1D">
      <w:pPr>
        <w:rPr>
          <w:b/>
        </w:rPr>
      </w:pPr>
    </w:p>
    <w:p w:rsidR="00F97E1D" w:rsidRPr="007A14F3" w:rsidRDefault="00F97E1D" w:rsidP="00F97E1D">
      <w:pPr>
        <w:rPr>
          <w:b/>
        </w:rPr>
      </w:pPr>
      <w:r w:rsidRPr="007A14F3">
        <w:rPr>
          <w:b/>
        </w:rPr>
        <w:t>Free exercise clause</w:t>
      </w:r>
    </w:p>
    <w:p w:rsidR="00F97E1D" w:rsidRPr="007A14F3" w:rsidRDefault="00F97E1D" w:rsidP="00F97E1D">
      <w:pPr>
        <w:rPr>
          <w:b/>
        </w:rPr>
      </w:pPr>
    </w:p>
    <w:p w:rsidR="00F97E1D" w:rsidRPr="007A14F3" w:rsidRDefault="00F97E1D" w:rsidP="00F97E1D">
      <w:pPr>
        <w:rPr>
          <w:b/>
        </w:rPr>
      </w:pPr>
      <w:r w:rsidRPr="007A14F3">
        <w:rPr>
          <w:b/>
        </w:rPr>
        <w:t>Free establishment clause</w:t>
      </w:r>
    </w:p>
    <w:p w:rsidR="00F97E1D" w:rsidRPr="007A14F3" w:rsidRDefault="00F97E1D" w:rsidP="00F97E1D">
      <w:pPr>
        <w:rPr>
          <w:b/>
        </w:rPr>
      </w:pPr>
    </w:p>
    <w:p w:rsidR="00F97E1D" w:rsidRPr="007A14F3" w:rsidRDefault="00F97E1D" w:rsidP="00F97E1D">
      <w:pPr>
        <w:rPr>
          <w:b/>
        </w:rPr>
      </w:pPr>
      <w:r w:rsidRPr="007A14F3">
        <w:rPr>
          <w:b/>
        </w:rPr>
        <w:t>Wall of separation</w:t>
      </w:r>
    </w:p>
    <w:p w:rsidR="00F97E1D" w:rsidRPr="007A14F3" w:rsidRDefault="00F97E1D" w:rsidP="00F97E1D">
      <w:pPr>
        <w:rPr>
          <w:b/>
        </w:rPr>
      </w:pPr>
    </w:p>
    <w:p w:rsidR="00F97E1D" w:rsidRPr="007A14F3" w:rsidRDefault="00F97E1D" w:rsidP="00F97E1D">
      <w:pPr>
        <w:pStyle w:val="ListParagraph"/>
        <w:numPr>
          <w:ilvl w:val="0"/>
          <w:numId w:val="2"/>
        </w:numPr>
        <w:rPr>
          <w:b/>
        </w:rPr>
      </w:pPr>
      <w:r w:rsidRPr="007A14F3">
        <w:rPr>
          <w:b/>
        </w:rPr>
        <w:t xml:space="preserve">What right does the </w:t>
      </w:r>
      <w:proofErr w:type="gramStart"/>
      <w:r w:rsidRPr="007A14F3">
        <w:rPr>
          <w:b/>
        </w:rPr>
        <w:t>2</w:t>
      </w:r>
      <w:r w:rsidRPr="007A14F3">
        <w:rPr>
          <w:b/>
          <w:vertAlign w:val="superscript"/>
        </w:rPr>
        <w:t>nd</w:t>
      </w:r>
      <w:proofErr w:type="gramEnd"/>
      <w:r w:rsidRPr="007A14F3">
        <w:rPr>
          <w:b/>
        </w:rPr>
        <w:t xml:space="preserve"> Amendment contain?</w:t>
      </w:r>
    </w:p>
    <w:p w:rsidR="00F97E1D" w:rsidRDefault="00F97E1D" w:rsidP="00F97E1D"/>
    <w:p w:rsidR="00F97E1D" w:rsidRPr="007A14F3" w:rsidRDefault="00F97E1D" w:rsidP="00F97E1D">
      <w:pPr>
        <w:jc w:val="center"/>
        <w:rPr>
          <w:i/>
        </w:rPr>
      </w:pPr>
      <w:r w:rsidRPr="007A14F3">
        <w:rPr>
          <w:i/>
        </w:rPr>
        <w:lastRenderedPageBreak/>
        <w:t xml:space="preserve">Important Supreme Court case related to </w:t>
      </w:r>
      <w:proofErr w:type="gramStart"/>
      <w:r w:rsidRPr="007A14F3">
        <w:rPr>
          <w:i/>
        </w:rPr>
        <w:t>2</w:t>
      </w:r>
      <w:r w:rsidRPr="007A14F3">
        <w:rPr>
          <w:i/>
          <w:vertAlign w:val="superscript"/>
        </w:rPr>
        <w:t>nd</w:t>
      </w:r>
      <w:proofErr w:type="gramEnd"/>
      <w:r w:rsidRPr="007A14F3">
        <w:rPr>
          <w:i/>
        </w:rPr>
        <w:t xml:space="preserve"> Amendment:</w:t>
      </w:r>
    </w:p>
    <w:p w:rsidR="00416190" w:rsidRPr="00FB03C0" w:rsidRDefault="00416190" w:rsidP="00416190">
      <w:r w:rsidRPr="00AD3A9F">
        <w:rPr>
          <w:b/>
        </w:rPr>
        <w:t>McDonald v Chicago</w:t>
      </w:r>
      <w:r>
        <w:rPr>
          <w:b/>
        </w:rPr>
        <w:t xml:space="preserve"> – </w:t>
      </w:r>
      <w:r w:rsidRPr="00FB03C0">
        <w:t>14</w:t>
      </w:r>
      <w:r w:rsidRPr="00FB03C0">
        <w:rPr>
          <w:vertAlign w:val="superscript"/>
        </w:rPr>
        <w:t>th</w:t>
      </w:r>
      <w:r w:rsidRPr="00FB03C0">
        <w:t xml:space="preserve"> Amendment</w:t>
      </w:r>
      <w:r>
        <w:t xml:space="preserve"> makes the </w:t>
      </w:r>
      <w:proofErr w:type="gramStart"/>
      <w:r>
        <w:t>2</w:t>
      </w:r>
      <w:r w:rsidRPr="00FB03C0">
        <w:rPr>
          <w:vertAlign w:val="superscript"/>
        </w:rPr>
        <w:t>nd</w:t>
      </w:r>
      <w:proofErr w:type="gramEnd"/>
      <w:r>
        <w:t xml:space="preserve"> Amendment right to keep and bear arms for the purpose of self-defense applicable to the states.</w:t>
      </w:r>
    </w:p>
    <w:p w:rsidR="00416190" w:rsidRPr="007A14F3" w:rsidRDefault="00416190" w:rsidP="00416190">
      <w:pPr>
        <w:pStyle w:val="ListParagraph"/>
        <w:numPr>
          <w:ilvl w:val="0"/>
          <w:numId w:val="2"/>
        </w:numPr>
        <w:rPr>
          <w:b/>
        </w:rPr>
      </w:pPr>
      <w:r w:rsidRPr="007A14F3">
        <w:rPr>
          <w:b/>
        </w:rPr>
        <w:t xml:space="preserve">What rights do the </w:t>
      </w:r>
      <w:proofErr w:type="gramStart"/>
      <w:r w:rsidRPr="007A14F3">
        <w:rPr>
          <w:b/>
        </w:rPr>
        <w:t>4</w:t>
      </w:r>
      <w:r w:rsidRPr="007A14F3">
        <w:rPr>
          <w:b/>
          <w:vertAlign w:val="superscript"/>
        </w:rPr>
        <w:t>th</w:t>
      </w:r>
      <w:proofErr w:type="gramEnd"/>
      <w:r w:rsidRPr="007A14F3">
        <w:rPr>
          <w:b/>
        </w:rPr>
        <w:t xml:space="preserve"> Amendment contain?</w:t>
      </w:r>
    </w:p>
    <w:p w:rsidR="00F97E1D" w:rsidRDefault="00F97E1D" w:rsidP="00416190"/>
    <w:p w:rsidR="00416190" w:rsidRDefault="00416190" w:rsidP="00416190"/>
    <w:p w:rsidR="00416190" w:rsidRPr="007A14F3" w:rsidRDefault="00416190" w:rsidP="00416190">
      <w:pPr>
        <w:jc w:val="center"/>
        <w:rPr>
          <w:i/>
        </w:rPr>
      </w:pPr>
      <w:r w:rsidRPr="007A14F3">
        <w:rPr>
          <w:i/>
        </w:rPr>
        <w:t xml:space="preserve">Important Supreme Court case related to </w:t>
      </w:r>
      <w:proofErr w:type="gramStart"/>
      <w:r w:rsidRPr="007A14F3">
        <w:rPr>
          <w:i/>
        </w:rPr>
        <w:t>4</w:t>
      </w:r>
      <w:r w:rsidRPr="007A14F3">
        <w:rPr>
          <w:i/>
          <w:vertAlign w:val="superscript"/>
        </w:rPr>
        <w:t>th</w:t>
      </w:r>
      <w:proofErr w:type="gramEnd"/>
      <w:r w:rsidRPr="007A14F3">
        <w:rPr>
          <w:i/>
        </w:rPr>
        <w:t xml:space="preserve"> Amendment:</w:t>
      </w:r>
    </w:p>
    <w:p w:rsidR="00416190" w:rsidRPr="00276E1B" w:rsidRDefault="00416190" w:rsidP="00416190">
      <w:proofErr w:type="spellStart"/>
      <w:r w:rsidRPr="00AD3A9F">
        <w:rPr>
          <w:b/>
        </w:rPr>
        <w:t>Mapp</w:t>
      </w:r>
      <w:proofErr w:type="spellEnd"/>
      <w:r w:rsidRPr="00AD3A9F">
        <w:rPr>
          <w:b/>
        </w:rPr>
        <w:t xml:space="preserve"> v Ohio</w:t>
      </w:r>
      <w:r>
        <w:rPr>
          <w:b/>
        </w:rPr>
        <w:t xml:space="preserve"> – </w:t>
      </w:r>
      <w:r>
        <w:t>“All evidence obtained by searches and seizures in violation of the Constitution is, (by the 4</w:t>
      </w:r>
      <w:r w:rsidRPr="00276E1B">
        <w:rPr>
          <w:vertAlign w:val="superscript"/>
        </w:rPr>
        <w:t>th</w:t>
      </w:r>
      <w:r>
        <w:t xml:space="preserve"> Amendment), inadmissible in a state court.”</w:t>
      </w:r>
    </w:p>
    <w:p w:rsidR="00416190" w:rsidRPr="007A14F3" w:rsidRDefault="00416190" w:rsidP="00416190">
      <w:pPr>
        <w:ind w:firstLine="720"/>
        <w:rPr>
          <w:b/>
        </w:rPr>
      </w:pPr>
      <w:r w:rsidRPr="007A14F3">
        <w:rPr>
          <w:b/>
        </w:rPr>
        <w:t xml:space="preserve">Define the following terms that relate to the </w:t>
      </w:r>
      <w:proofErr w:type="gramStart"/>
      <w:r w:rsidRPr="007A14F3">
        <w:rPr>
          <w:b/>
        </w:rPr>
        <w:t>4</w:t>
      </w:r>
      <w:r w:rsidRPr="007A14F3">
        <w:rPr>
          <w:b/>
          <w:vertAlign w:val="superscript"/>
        </w:rPr>
        <w:t>th</w:t>
      </w:r>
      <w:proofErr w:type="gramEnd"/>
      <w:r w:rsidRPr="007A14F3">
        <w:rPr>
          <w:b/>
        </w:rPr>
        <w:t xml:space="preserve"> Amendment:</w:t>
      </w:r>
    </w:p>
    <w:p w:rsidR="00416190" w:rsidRPr="007A14F3" w:rsidRDefault="00416190" w:rsidP="00416190">
      <w:pPr>
        <w:rPr>
          <w:b/>
        </w:rPr>
      </w:pPr>
      <w:r w:rsidRPr="007A14F3">
        <w:rPr>
          <w:b/>
        </w:rPr>
        <w:t>Search warrant</w:t>
      </w:r>
    </w:p>
    <w:p w:rsidR="00416190" w:rsidRPr="007A14F3" w:rsidRDefault="00416190" w:rsidP="00416190">
      <w:pPr>
        <w:rPr>
          <w:b/>
        </w:rPr>
      </w:pPr>
    </w:p>
    <w:p w:rsidR="00416190" w:rsidRPr="007A14F3" w:rsidRDefault="00416190" w:rsidP="00416190">
      <w:pPr>
        <w:rPr>
          <w:b/>
        </w:rPr>
      </w:pPr>
      <w:r w:rsidRPr="007A14F3">
        <w:rPr>
          <w:b/>
        </w:rPr>
        <w:t>Probable cause</w:t>
      </w:r>
    </w:p>
    <w:p w:rsidR="00416190" w:rsidRPr="007A14F3" w:rsidRDefault="00416190" w:rsidP="00416190">
      <w:pPr>
        <w:rPr>
          <w:b/>
        </w:rPr>
      </w:pPr>
    </w:p>
    <w:p w:rsidR="00416190" w:rsidRPr="007A14F3" w:rsidRDefault="00416190" w:rsidP="00416190">
      <w:pPr>
        <w:rPr>
          <w:b/>
        </w:rPr>
      </w:pPr>
      <w:r w:rsidRPr="007A14F3">
        <w:rPr>
          <w:b/>
        </w:rPr>
        <w:t>Exclusionary rule</w:t>
      </w:r>
    </w:p>
    <w:p w:rsidR="00416190" w:rsidRPr="007A14F3" w:rsidRDefault="00416190" w:rsidP="00416190">
      <w:pPr>
        <w:rPr>
          <w:b/>
        </w:rPr>
      </w:pPr>
    </w:p>
    <w:p w:rsidR="00416190" w:rsidRPr="007A14F3" w:rsidRDefault="00416190" w:rsidP="00416190">
      <w:pPr>
        <w:rPr>
          <w:b/>
        </w:rPr>
      </w:pPr>
      <w:r w:rsidRPr="007A14F3">
        <w:rPr>
          <w:b/>
        </w:rPr>
        <w:t>Good-faith exception</w:t>
      </w:r>
    </w:p>
    <w:p w:rsidR="00416190" w:rsidRPr="007A14F3" w:rsidRDefault="00416190" w:rsidP="00416190">
      <w:pPr>
        <w:rPr>
          <w:b/>
        </w:rPr>
      </w:pPr>
    </w:p>
    <w:p w:rsidR="00416190" w:rsidRPr="007A14F3" w:rsidRDefault="00416190" w:rsidP="00416190">
      <w:pPr>
        <w:rPr>
          <w:b/>
        </w:rPr>
      </w:pPr>
      <w:r w:rsidRPr="007A14F3">
        <w:rPr>
          <w:b/>
        </w:rPr>
        <w:t>Inevitable discovery</w:t>
      </w:r>
    </w:p>
    <w:p w:rsidR="00416190" w:rsidRPr="007A14F3" w:rsidRDefault="00416190" w:rsidP="00416190">
      <w:pPr>
        <w:rPr>
          <w:b/>
        </w:rPr>
      </w:pPr>
    </w:p>
    <w:p w:rsidR="00416190" w:rsidRPr="007A14F3" w:rsidRDefault="00416190" w:rsidP="00416190">
      <w:pPr>
        <w:pStyle w:val="ListParagraph"/>
        <w:numPr>
          <w:ilvl w:val="0"/>
          <w:numId w:val="2"/>
        </w:numPr>
        <w:rPr>
          <w:b/>
        </w:rPr>
      </w:pPr>
      <w:r w:rsidRPr="007A14F3">
        <w:rPr>
          <w:b/>
        </w:rPr>
        <w:t xml:space="preserve">What are </w:t>
      </w:r>
      <w:proofErr w:type="gramStart"/>
      <w:r w:rsidRPr="007A14F3">
        <w:rPr>
          <w:b/>
        </w:rPr>
        <w:t>5</w:t>
      </w:r>
      <w:proofErr w:type="gramEnd"/>
      <w:r w:rsidRPr="007A14F3">
        <w:rPr>
          <w:b/>
        </w:rPr>
        <w:t xml:space="preserve"> rights contained in the 5</w:t>
      </w:r>
      <w:r w:rsidRPr="007A14F3">
        <w:rPr>
          <w:b/>
          <w:vertAlign w:val="superscript"/>
        </w:rPr>
        <w:t>th</w:t>
      </w:r>
      <w:r w:rsidRPr="007A14F3">
        <w:rPr>
          <w:b/>
        </w:rPr>
        <w:t xml:space="preserve"> Amendment?</w:t>
      </w:r>
    </w:p>
    <w:p w:rsidR="00416190" w:rsidRPr="007A14F3" w:rsidRDefault="00416190" w:rsidP="00416190">
      <w:pPr>
        <w:pStyle w:val="ListParagraph"/>
        <w:rPr>
          <w:b/>
        </w:rPr>
      </w:pPr>
      <w:proofErr w:type="gramStart"/>
      <w:r w:rsidRPr="007A14F3">
        <w:rPr>
          <w:b/>
        </w:rPr>
        <w:t>a</w:t>
      </w:r>
      <w:proofErr w:type="gramEnd"/>
      <w:r w:rsidRPr="007A14F3">
        <w:rPr>
          <w:b/>
        </w:rPr>
        <w:t>.</w:t>
      </w:r>
    </w:p>
    <w:p w:rsidR="00416190" w:rsidRPr="007A14F3" w:rsidRDefault="00416190" w:rsidP="00416190">
      <w:pPr>
        <w:pStyle w:val="ListParagraph"/>
        <w:rPr>
          <w:b/>
        </w:rPr>
      </w:pPr>
      <w:proofErr w:type="gramStart"/>
      <w:r w:rsidRPr="007A14F3">
        <w:rPr>
          <w:b/>
        </w:rPr>
        <w:t>b</w:t>
      </w:r>
      <w:proofErr w:type="gramEnd"/>
      <w:r w:rsidRPr="007A14F3">
        <w:rPr>
          <w:b/>
        </w:rPr>
        <w:t>.</w:t>
      </w:r>
    </w:p>
    <w:p w:rsidR="00416190" w:rsidRPr="007A14F3" w:rsidRDefault="00416190" w:rsidP="00416190">
      <w:pPr>
        <w:pStyle w:val="ListParagraph"/>
        <w:rPr>
          <w:b/>
        </w:rPr>
      </w:pPr>
      <w:proofErr w:type="gramStart"/>
      <w:r w:rsidRPr="007A14F3">
        <w:rPr>
          <w:b/>
        </w:rPr>
        <w:t>c</w:t>
      </w:r>
      <w:proofErr w:type="gramEnd"/>
      <w:r w:rsidRPr="007A14F3">
        <w:rPr>
          <w:b/>
        </w:rPr>
        <w:t>.</w:t>
      </w:r>
    </w:p>
    <w:p w:rsidR="00416190" w:rsidRPr="007A14F3" w:rsidRDefault="00416190" w:rsidP="00416190">
      <w:pPr>
        <w:pStyle w:val="ListParagraph"/>
        <w:rPr>
          <w:b/>
        </w:rPr>
      </w:pPr>
      <w:proofErr w:type="gramStart"/>
      <w:r w:rsidRPr="007A14F3">
        <w:rPr>
          <w:b/>
        </w:rPr>
        <w:t>d</w:t>
      </w:r>
      <w:proofErr w:type="gramEnd"/>
      <w:r w:rsidRPr="007A14F3">
        <w:rPr>
          <w:b/>
        </w:rPr>
        <w:t>.</w:t>
      </w:r>
    </w:p>
    <w:p w:rsidR="00416190" w:rsidRPr="007A14F3" w:rsidRDefault="00416190" w:rsidP="00416190">
      <w:pPr>
        <w:pStyle w:val="ListParagraph"/>
        <w:rPr>
          <w:b/>
        </w:rPr>
      </w:pPr>
      <w:proofErr w:type="gramStart"/>
      <w:r w:rsidRPr="007A14F3">
        <w:rPr>
          <w:b/>
        </w:rPr>
        <w:t>e</w:t>
      </w:r>
      <w:proofErr w:type="gramEnd"/>
      <w:r w:rsidRPr="007A14F3">
        <w:rPr>
          <w:b/>
        </w:rPr>
        <w:t>.</w:t>
      </w:r>
    </w:p>
    <w:p w:rsidR="00416190" w:rsidRPr="007A14F3" w:rsidRDefault="002E5630" w:rsidP="00416190">
      <w:pPr>
        <w:jc w:val="center"/>
        <w:rPr>
          <w:i/>
        </w:rPr>
      </w:pPr>
      <w:r w:rsidRPr="007A14F3">
        <w:rPr>
          <w:i/>
        </w:rPr>
        <w:t>Important Supreme Court Case</w:t>
      </w:r>
      <w:r w:rsidR="00416190" w:rsidRPr="007A14F3">
        <w:rPr>
          <w:i/>
        </w:rPr>
        <w:t xml:space="preserve"> related to the </w:t>
      </w:r>
      <w:proofErr w:type="gramStart"/>
      <w:r w:rsidR="00416190" w:rsidRPr="007A14F3">
        <w:rPr>
          <w:i/>
        </w:rPr>
        <w:t>5</w:t>
      </w:r>
      <w:r w:rsidR="00416190" w:rsidRPr="007A14F3">
        <w:rPr>
          <w:i/>
          <w:vertAlign w:val="superscript"/>
        </w:rPr>
        <w:t>th</w:t>
      </w:r>
      <w:proofErr w:type="gramEnd"/>
      <w:r w:rsidR="00416190" w:rsidRPr="007A14F3">
        <w:rPr>
          <w:i/>
        </w:rPr>
        <w:t xml:space="preserve"> Amendment:</w:t>
      </w:r>
    </w:p>
    <w:p w:rsidR="002E5630" w:rsidRPr="00AD3A9F" w:rsidRDefault="002E5630" w:rsidP="002E5630">
      <w:pPr>
        <w:rPr>
          <w:b/>
        </w:rPr>
      </w:pPr>
      <w:r w:rsidRPr="00AD3A9F">
        <w:rPr>
          <w:b/>
        </w:rPr>
        <w:t>Miranda v Arizona</w:t>
      </w:r>
      <w:r>
        <w:rPr>
          <w:b/>
        </w:rPr>
        <w:t xml:space="preserve"> –</w:t>
      </w:r>
      <w:r>
        <w:t xml:space="preserve"> The </w:t>
      </w:r>
      <w:proofErr w:type="gramStart"/>
      <w:r>
        <w:t>5</w:t>
      </w:r>
      <w:r w:rsidRPr="002C32D6">
        <w:rPr>
          <w:vertAlign w:val="superscript"/>
        </w:rPr>
        <w:t>th</w:t>
      </w:r>
      <w:proofErr w:type="gramEnd"/>
      <w:r>
        <w:t xml:space="preserve"> Amendment requires that law enforcement officials advise suspects of the right to remain silent and to obtain an attorney during interrogations while in police custody.</w:t>
      </w:r>
      <w:r>
        <w:rPr>
          <w:b/>
        </w:rPr>
        <w:t xml:space="preserve"> </w:t>
      </w:r>
    </w:p>
    <w:p w:rsidR="002E5630" w:rsidRPr="007A14F3" w:rsidRDefault="002E5630" w:rsidP="002E5630">
      <w:pPr>
        <w:ind w:firstLine="720"/>
        <w:rPr>
          <w:b/>
        </w:rPr>
      </w:pPr>
      <w:r w:rsidRPr="007A14F3">
        <w:rPr>
          <w:b/>
        </w:rPr>
        <w:t xml:space="preserve">Define the following term that relates to the </w:t>
      </w:r>
      <w:proofErr w:type="gramStart"/>
      <w:r w:rsidRPr="007A14F3">
        <w:rPr>
          <w:b/>
        </w:rPr>
        <w:t>5</w:t>
      </w:r>
      <w:r w:rsidRPr="007A14F3">
        <w:rPr>
          <w:b/>
          <w:vertAlign w:val="superscript"/>
        </w:rPr>
        <w:t>th</w:t>
      </w:r>
      <w:proofErr w:type="gramEnd"/>
      <w:r w:rsidRPr="007A14F3">
        <w:rPr>
          <w:b/>
        </w:rPr>
        <w:t xml:space="preserve"> Amendment:</w:t>
      </w:r>
    </w:p>
    <w:p w:rsidR="002E5630" w:rsidRPr="007A14F3" w:rsidRDefault="002E5630" w:rsidP="002E5630">
      <w:pPr>
        <w:rPr>
          <w:b/>
        </w:rPr>
      </w:pPr>
      <w:r w:rsidRPr="007A14F3">
        <w:rPr>
          <w:b/>
        </w:rPr>
        <w:t>Public safety exception</w:t>
      </w:r>
    </w:p>
    <w:p w:rsidR="00416190" w:rsidRPr="007A14F3" w:rsidRDefault="00416190" w:rsidP="00416190">
      <w:pPr>
        <w:rPr>
          <w:b/>
        </w:rPr>
      </w:pPr>
    </w:p>
    <w:p w:rsidR="002E5630" w:rsidRPr="007A14F3" w:rsidRDefault="002E5630" w:rsidP="002E5630">
      <w:pPr>
        <w:pStyle w:val="ListParagraph"/>
        <w:numPr>
          <w:ilvl w:val="0"/>
          <w:numId w:val="2"/>
        </w:numPr>
        <w:rPr>
          <w:b/>
        </w:rPr>
      </w:pPr>
      <w:r w:rsidRPr="007A14F3">
        <w:rPr>
          <w:b/>
        </w:rPr>
        <w:lastRenderedPageBreak/>
        <w:t xml:space="preserve">What are </w:t>
      </w:r>
      <w:proofErr w:type="gramStart"/>
      <w:r w:rsidRPr="007A14F3">
        <w:rPr>
          <w:b/>
        </w:rPr>
        <w:t>5</w:t>
      </w:r>
      <w:proofErr w:type="gramEnd"/>
      <w:r w:rsidRPr="007A14F3">
        <w:rPr>
          <w:b/>
        </w:rPr>
        <w:t xml:space="preserve"> rights contained in the 6</w:t>
      </w:r>
      <w:r w:rsidRPr="007A14F3">
        <w:rPr>
          <w:b/>
          <w:vertAlign w:val="superscript"/>
        </w:rPr>
        <w:t>th</w:t>
      </w:r>
      <w:r w:rsidRPr="007A14F3">
        <w:rPr>
          <w:b/>
        </w:rPr>
        <w:t xml:space="preserve"> Amendment?</w:t>
      </w:r>
    </w:p>
    <w:p w:rsidR="00416190" w:rsidRPr="007A14F3" w:rsidRDefault="002E5630" w:rsidP="002E5630">
      <w:pPr>
        <w:pStyle w:val="ListParagraph"/>
        <w:rPr>
          <w:b/>
        </w:rPr>
      </w:pPr>
      <w:proofErr w:type="gramStart"/>
      <w:r w:rsidRPr="007A14F3">
        <w:rPr>
          <w:b/>
        </w:rPr>
        <w:t>a</w:t>
      </w:r>
      <w:proofErr w:type="gramEnd"/>
      <w:r w:rsidRPr="007A14F3">
        <w:rPr>
          <w:b/>
        </w:rPr>
        <w:t>.</w:t>
      </w:r>
    </w:p>
    <w:p w:rsidR="002E5630" w:rsidRPr="007A14F3" w:rsidRDefault="002E5630" w:rsidP="002E5630">
      <w:pPr>
        <w:pStyle w:val="ListParagraph"/>
        <w:rPr>
          <w:b/>
        </w:rPr>
      </w:pPr>
      <w:proofErr w:type="gramStart"/>
      <w:r w:rsidRPr="007A14F3">
        <w:rPr>
          <w:b/>
        </w:rPr>
        <w:t>b</w:t>
      </w:r>
      <w:proofErr w:type="gramEnd"/>
      <w:r w:rsidRPr="007A14F3">
        <w:rPr>
          <w:b/>
        </w:rPr>
        <w:t>.</w:t>
      </w:r>
    </w:p>
    <w:p w:rsidR="002E5630" w:rsidRPr="007A14F3" w:rsidRDefault="002E5630" w:rsidP="002E5630">
      <w:pPr>
        <w:pStyle w:val="ListParagraph"/>
        <w:rPr>
          <w:b/>
        </w:rPr>
      </w:pPr>
      <w:proofErr w:type="gramStart"/>
      <w:r w:rsidRPr="007A14F3">
        <w:rPr>
          <w:b/>
        </w:rPr>
        <w:t>c</w:t>
      </w:r>
      <w:proofErr w:type="gramEnd"/>
      <w:r w:rsidRPr="007A14F3">
        <w:rPr>
          <w:b/>
        </w:rPr>
        <w:t>.</w:t>
      </w:r>
    </w:p>
    <w:p w:rsidR="002E5630" w:rsidRPr="007A14F3" w:rsidRDefault="002E5630" w:rsidP="002E5630">
      <w:pPr>
        <w:pStyle w:val="ListParagraph"/>
        <w:rPr>
          <w:b/>
        </w:rPr>
      </w:pPr>
      <w:proofErr w:type="gramStart"/>
      <w:r w:rsidRPr="007A14F3">
        <w:rPr>
          <w:b/>
        </w:rPr>
        <w:t>d</w:t>
      </w:r>
      <w:proofErr w:type="gramEnd"/>
      <w:r w:rsidRPr="007A14F3">
        <w:rPr>
          <w:b/>
        </w:rPr>
        <w:t>.</w:t>
      </w:r>
    </w:p>
    <w:p w:rsidR="002E5630" w:rsidRPr="007A14F3" w:rsidRDefault="002E5630" w:rsidP="002E5630">
      <w:pPr>
        <w:pStyle w:val="ListParagraph"/>
        <w:rPr>
          <w:b/>
        </w:rPr>
      </w:pPr>
      <w:proofErr w:type="gramStart"/>
      <w:r w:rsidRPr="007A14F3">
        <w:rPr>
          <w:b/>
        </w:rPr>
        <w:t>e</w:t>
      </w:r>
      <w:proofErr w:type="gramEnd"/>
      <w:r w:rsidRPr="007A14F3">
        <w:rPr>
          <w:b/>
        </w:rPr>
        <w:t>.</w:t>
      </w:r>
    </w:p>
    <w:p w:rsidR="002E5630" w:rsidRPr="007A14F3" w:rsidRDefault="002E5630" w:rsidP="002E5630">
      <w:pPr>
        <w:jc w:val="center"/>
        <w:rPr>
          <w:i/>
        </w:rPr>
      </w:pPr>
      <w:r w:rsidRPr="007A14F3">
        <w:rPr>
          <w:i/>
        </w:rPr>
        <w:t xml:space="preserve">Important Supreme Court Case related to the </w:t>
      </w:r>
      <w:proofErr w:type="gramStart"/>
      <w:r w:rsidRPr="007A14F3">
        <w:rPr>
          <w:i/>
        </w:rPr>
        <w:t>6</w:t>
      </w:r>
      <w:r w:rsidRPr="007A14F3">
        <w:rPr>
          <w:i/>
          <w:vertAlign w:val="superscript"/>
        </w:rPr>
        <w:t>th</w:t>
      </w:r>
      <w:proofErr w:type="gramEnd"/>
      <w:r w:rsidRPr="007A14F3">
        <w:rPr>
          <w:i/>
        </w:rPr>
        <w:t xml:space="preserve"> Amendment:</w:t>
      </w:r>
    </w:p>
    <w:p w:rsidR="002E5630" w:rsidRDefault="002E5630" w:rsidP="002E5630">
      <w:r w:rsidRPr="00AD3A9F">
        <w:rPr>
          <w:b/>
        </w:rPr>
        <w:t>Gideon v Wainwright</w:t>
      </w:r>
      <w:r>
        <w:rPr>
          <w:b/>
        </w:rPr>
        <w:t xml:space="preserve"> – </w:t>
      </w:r>
      <w:r>
        <w:t>The 6</w:t>
      </w:r>
      <w:r w:rsidRPr="002C32D6">
        <w:rPr>
          <w:vertAlign w:val="superscript"/>
        </w:rPr>
        <w:t>th</w:t>
      </w:r>
      <w:r>
        <w:t xml:space="preserve"> Amendment’s right to counsel in criminal cases DOES extend to felony defendants in state courts.</w:t>
      </w:r>
    </w:p>
    <w:p w:rsidR="002E5630" w:rsidRPr="007A14F3" w:rsidRDefault="002E5630" w:rsidP="002E5630">
      <w:pPr>
        <w:pStyle w:val="ListParagraph"/>
        <w:numPr>
          <w:ilvl w:val="0"/>
          <w:numId w:val="2"/>
        </w:numPr>
        <w:rPr>
          <w:b/>
        </w:rPr>
      </w:pPr>
      <w:r w:rsidRPr="007A14F3">
        <w:rPr>
          <w:b/>
        </w:rPr>
        <w:t xml:space="preserve">The </w:t>
      </w:r>
      <w:proofErr w:type="gramStart"/>
      <w:r w:rsidRPr="007A14F3">
        <w:rPr>
          <w:b/>
        </w:rPr>
        <w:t>7</w:t>
      </w:r>
      <w:r w:rsidRPr="007A14F3">
        <w:rPr>
          <w:b/>
          <w:vertAlign w:val="superscript"/>
        </w:rPr>
        <w:t>th</w:t>
      </w:r>
      <w:proofErr w:type="gramEnd"/>
      <w:r w:rsidRPr="007A14F3">
        <w:rPr>
          <w:b/>
        </w:rPr>
        <w:t xml:space="preserve"> Amendment also provides for a trial by jury – but how does that right differ from the same type of right found in the 6</w:t>
      </w:r>
      <w:r w:rsidRPr="007A14F3">
        <w:rPr>
          <w:b/>
          <w:vertAlign w:val="superscript"/>
        </w:rPr>
        <w:t>th</w:t>
      </w:r>
      <w:r w:rsidRPr="007A14F3">
        <w:rPr>
          <w:b/>
        </w:rPr>
        <w:t xml:space="preserve"> Amendment?</w:t>
      </w:r>
    </w:p>
    <w:p w:rsidR="002E5630" w:rsidRPr="007A14F3" w:rsidRDefault="002E5630" w:rsidP="002E5630">
      <w:pPr>
        <w:rPr>
          <w:b/>
        </w:rPr>
      </w:pPr>
    </w:p>
    <w:p w:rsidR="002E5630" w:rsidRPr="007A14F3" w:rsidRDefault="002E5630" w:rsidP="002E5630">
      <w:pPr>
        <w:pStyle w:val="ListParagraph"/>
        <w:numPr>
          <w:ilvl w:val="0"/>
          <w:numId w:val="2"/>
        </w:numPr>
        <w:rPr>
          <w:b/>
        </w:rPr>
      </w:pPr>
      <w:r w:rsidRPr="007A14F3">
        <w:rPr>
          <w:b/>
        </w:rPr>
        <w:t xml:space="preserve">What are </w:t>
      </w:r>
      <w:proofErr w:type="gramStart"/>
      <w:r w:rsidRPr="007A14F3">
        <w:rPr>
          <w:b/>
        </w:rPr>
        <w:t>3</w:t>
      </w:r>
      <w:proofErr w:type="gramEnd"/>
      <w:r w:rsidRPr="007A14F3">
        <w:rPr>
          <w:b/>
        </w:rPr>
        <w:t xml:space="preserve"> rights contained in the 8</w:t>
      </w:r>
      <w:r w:rsidRPr="007A14F3">
        <w:rPr>
          <w:b/>
          <w:vertAlign w:val="superscript"/>
        </w:rPr>
        <w:t>th</w:t>
      </w:r>
      <w:r w:rsidRPr="007A14F3">
        <w:rPr>
          <w:b/>
        </w:rPr>
        <w:t xml:space="preserve"> Amendment?</w:t>
      </w:r>
    </w:p>
    <w:p w:rsidR="002E5630" w:rsidRDefault="007A14F3" w:rsidP="002E5630">
      <w:pPr>
        <w:pStyle w:val="ListParagraph"/>
        <w:rPr>
          <w:b/>
        </w:rPr>
      </w:pPr>
      <w:proofErr w:type="gramStart"/>
      <w:r>
        <w:rPr>
          <w:b/>
        </w:rPr>
        <w:t>a</w:t>
      </w:r>
      <w:proofErr w:type="gramEnd"/>
      <w:r>
        <w:rPr>
          <w:b/>
        </w:rPr>
        <w:t>.</w:t>
      </w:r>
    </w:p>
    <w:p w:rsidR="007A14F3" w:rsidRDefault="007A14F3" w:rsidP="002E5630">
      <w:pPr>
        <w:pStyle w:val="ListParagraph"/>
        <w:rPr>
          <w:b/>
        </w:rPr>
      </w:pPr>
      <w:proofErr w:type="gramStart"/>
      <w:r>
        <w:rPr>
          <w:b/>
        </w:rPr>
        <w:t>b</w:t>
      </w:r>
      <w:proofErr w:type="gramEnd"/>
      <w:r>
        <w:rPr>
          <w:b/>
        </w:rPr>
        <w:t>.</w:t>
      </w:r>
    </w:p>
    <w:p w:rsidR="007A14F3" w:rsidRDefault="007A14F3" w:rsidP="002E5630">
      <w:pPr>
        <w:pStyle w:val="ListParagraph"/>
        <w:rPr>
          <w:b/>
        </w:rPr>
      </w:pPr>
      <w:proofErr w:type="gramStart"/>
      <w:r>
        <w:rPr>
          <w:b/>
        </w:rPr>
        <w:t>c</w:t>
      </w:r>
      <w:proofErr w:type="gramEnd"/>
      <w:r>
        <w:rPr>
          <w:b/>
        </w:rPr>
        <w:t>.</w:t>
      </w:r>
    </w:p>
    <w:p w:rsidR="007A14F3" w:rsidRDefault="007A14F3" w:rsidP="007A14F3">
      <w:pPr>
        <w:pStyle w:val="ListParagraph"/>
        <w:numPr>
          <w:ilvl w:val="0"/>
          <w:numId w:val="2"/>
        </w:numPr>
        <w:rPr>
          <w:b/>
        </w:rPr>
      </w:pPr>
      <w:r>
        <w:rPr>
          <w:b/>
        </w:rPr>
        <w:t>Current Supreme Court Justices</w:t>
      </w:r>
      <w:r w:rsidR="00CF4064">
        <w:rPr>
          <w:b/>
        </w:rPr>
        <w:t>:  List the year of appointment, president that appointed and whether the justice leans liberal or conservative:</w:t>
      </w:r>
    </w:p>
    <w:p w:rsidR="00CF4064" w:rsidRPr="0057014F" w:rsidRDefault="00CF4064" w:rsidP="00CF4064">
      <w:pPr>
        <w:rPr>
          <w:b/>
          <w:sz w:val="20"/>
          <w:szCs w:val="20"/>
        </w:rPr>
      </w:pPr>
      <w:r w:rsidRPr="0057014F">
        <w:rPr>
          <w:b/>
          <w:sz w:val="20"/>
          <w:szCs w:val="20"/>
        </w:rPr>
        <w:t>John Roberts, Chief Justice</w:t>
      </w:r>
    </w:p>
    <w:p w:rsidR="0057014F" w:rsidRPr="0057014F" w:rsidRDefault="0057014F" w:rsidP="00CF4064">
      <w:pPr>
        <w:rPr>
          <w:b/>
          <w:sz w:val="20"/>
          <w:szCs w:val="20"/>
        </w:rPr>
      </w:pPr>
    </w:p>
    <w:p w:rsidR="00CF4064" w:rsidRPr="0057014F" w:rsidRDefault="00EF5B69" w:rsidP="00CF4064">
      <w:pPr>
        <w:rPr>
          <w:b/>
          <w:sz w:val="20"/>
          <w:szCs w:val="20"/>
        </w:rPr>
      </w:pPr>
      <w:r w:rsidRPr="0057014F">
        <w:rPr>
          <w:b/>
          <w:sz w:val="20"/>
          <w:szCs w:val="20"/>
        </w:rPr>
        <w:t>Anthony Kennedy</w:t>
      </w:r>
    </w:p>
    <w:p w:rsidR="0057014F" w:rsidRPr="0057014F" w:rsidRDefault="0057014F" w:rsidP="00CF4064">
      <w:pPr>
        <w:rPr>
          <w:b/>
          <w:sz w:val="20"/>
          <w:szCs w:val="20"/>
        </w:rPr>
      </w:pPr>
    </w:p>
    <w:p w:rsidR="00EF5B69" w:rsidRPr="0057014F" w:rsidRDefault="00EF5B69" w:rsidP="00CF4064">
      <w:pPr>
        <w:rPr>
          <w:b/>
          <w:sz w:val="20"/>
          <w:szCs w:val="20"/>
        </w:rPr>
      </w:pPr>
      <w:r w:rsidRPr="0057014F">
        <w:rPr>
          <w:b/>
          <w:sz w:val="20"/>
          <w:szCs w:val="20"/>
        </w:rPr>
        <w:t>Clarence Thomas</w:t>
      </w:r>
    </w:p>
    <w:p w:rsidR="0057014F" w:rsidRPr="0057014F" w:rsidRDefault="0057014F" w:rsidP="00CF4064">
      <w:pPr>
        <w:rPr>
          <w:b/>
          <w:sz w:val="20"/>
          <w:szCs w:val="20"/>
        </w:rPr>
      </w:pPr>
    </w:p>
    <w:p w:rsidR="00EF5B69" w:rsidRPr="0057014F" w:rsidRDefault="00EF5B69" w:rsidP="00CF4064">
      <w:pPr>
        <w:rPr>
          <w:b/>
          <w:sz w:val="20"/>
          <w:szCs w:val="20"/>
        </w:rPr>
      </w:pPr>
      <w:r w:rsidRPr="0057014F">
        <w:rPr>
          <w:b/>
          <w:sz w:val="20"/>
          <w:szCs w:val="20"/>
        </w:rPr>
        <w:t>Ruth Bader Ginsburg</w:t>
      </w:r>
    </w:p>
    <w:p w:rsidR="0057014F" w:rsidRPr="0057014F" w:rsidRDefault="0057014F" w:rsidP="00CF4064">
      <w:pPr>
        <w:rPr>
          <w:b/>
          <w:sz w:val="20"/>
          <w:szCs w:val="20"/>
        </w:rPr>
      </w:pPr>
    </w:p>
    <w:p w:rsidR="00CF4064" w:rsidRPr="0057014F" w:rsidRDefault="00EF5B69" w:rsidP="00CF4064">
      <w:pPr>
        <w:rPr>
          <w:b/>
          <w:sz w:val="20"/>
          <w:szCs w:val="20"/>
        </w:rPr>
      </w:pPr>
      <w:r w:rsidRPr="0057014F">
        <w:rPr>
          <w:b/>
          <w:sz w:val="20"/>
          <w:szCs w:val="20"/>
        </w:rPr>
        <w:t>Stephen Breyer</w:t>
      </w:r>
    </w:p>
    <w:p w:rsidR="0057014F" w:rsidRPr="0057014F" w:rsidRDefault="0057014F" w:rsidP="00CF4064">
      <w:pPr>
        <w:rPr>
          <w:b/>
          <w:sz w:val="20"/>
          <w:szCs w:val="20"/>
        </w:rPr>
      </w:pPr>
    </w:p>
    <w:p w:rsidR="00EF5B69" w:rsidRPr="0057014F" w:rsidRDefault="00EF5B69" w:rsidP="00CF4064">
      <w:pPr>
        <w:rPr>
          <w:b/>
          <w:sz w:val="20"/>
          <w:szCs w:val="20"/>
        </w:rPr>
      </w:pPr>
      <w:r w:rsidRPr="0057014F">
        <w:rPr>
          <w:b/>
          <w:sz w:val="20"/>
          <w:szCs w:val="20"/>
        </w:rPr>
        <w:t>Samuel Alito</w:t>
      </w:r>
    </w:p>
    <w:p w:rsidR="0057014F" w:rsidRPr="0057014F" w:rsidRDefault="0057014F" w:rsidP="00CF4064">
      <w:pPr>
        <w:rPr>
          <w:b/>
          <w:sz w:val="20"/>
          <w:szCs w:val="20"/>
        </w:rPr>
      </w:pPr>
    </w:p>
    <w:p w:rsidR="00EF5B69" w:rsidRPr="0057014F" w:rsidRDefault="00EF5B69" w:rsidP="00CF4064">
      <w:pPr>
        <w:rPr>
          <w:b/>
          <w:sz w:val="20"/>
          <w:szCs w:val="20"/>
        </w:rPr>
      </w:pPr>
      <w:r w:rsidRPr="0057014F">
        <w:rPr>
          <w:b/>
          <w:sz w:val="20"/>
          <w:szCs w:val="20"/>
        </w:rPr>
        <w:t>Sonia Sotomayor</w:t>
      </w:r>
    </w:p>
    <w:p w:rsidR="0057014F" w:rsidRPr="0057014F" w:rsidRDefault="0057014F" w:rsidP="00CF4064">
      <w:pPr>
        <w:rPr>
          <w:b/>
          <w:sz w:val="20"/>
          <w:szCs w:val="20"/>
        </w:rPr>
      </w:pPr>
    </w:p>
    <w:p w:rsidR="00CF4064" w:rsidRPr="0057014F" w:rsidRDefault="00EF5B69" w:rsidP="00CF4064">
      <w:pPr>
        <w:rPr>
          <w:b/>
          <w:sz w:val="20"/>
          <w:szCs w:val="20"/>
        </w:rPr>
      </w:pPr>
      <w:r w:rsidRPr="0057014F">
        <w:rPr>
          <w:b/>
          <w:sz w:val="20"/>
          <w:szCs w:val="20"/>
        </w:rPr>
        <w:t>Elena Kagan</w:t>
      </w:r>
    </w:p>
    <w:p w:rsidR="00F97E1D" w:rsidRPr="00F97E1D" w:rsidRDefault="00EF5B69" w:rsidP="00F97E1D">
      <w:r w:rsidRPr="0057014F">
        <w:rPr>
          <w:b/>
          <w:sz w:val="20"/>
          <w:szCs w:val="20"/>
        </w:rPr>
        <w:t>Neil Gorsuch</w:t>
      </w:r>
      <w:bookmarkStart w:id="0" w:name="_GoBack"/>
      <w:bookmarkEnd w:id="0"/>
    </w:p>
    <w:sectPr w:rsidR="00F97E1D" w:rsidRPr="00F97E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40C"/>
    <w:multiLevelType w:val="hybridMultilevel"/>
    <w:tmpl w:val="4AAAE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713461"/>
    <w:multiLevelType w:val="hybridMultilevel"/>
    <w:tmpl w:val="208E51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C4394A"/>
    <w:multiLevelType w:val="hybridMultilevel"/>
    <w:tmpl w:val="12105F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DE438F"/>
    <w:multiLevelType w:val="hybridMultilevel"/>
    <w:tmpl w:val="4C861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526CD"/>
    <w:multiLevelType w:val="hybridMultilevel"/>
    <w:tmpl w:val="F44ED9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400"/>
    <w:rsid w:val="00052D83"/>
    <w:rsid w:val="001D4D80"/>
    <w:rsid w:val="00271874"/>
    <w:rsid w:val="0028641E"/>
    <w:rsid w:val="002A433E"/>
    <w:rsid w:val="002D1DB5"/>
    <w:rsid w:val="002E5630"/>
    <w:rsid w:val="003E06E2"/>
    <w:rsid w:val="00404272"/>
    <w:rsid w:val="00416190"/>
    <w:rsid w:val="004514A8"/>
    <w:rsid w:val="0057014F"/>
    <w:rsid w:val="005C717D"/>
    <w:rsid w:val="006A4531"/>
    <w:rsid w:val="006D67C8"/>
    <w:rsid w:val="007A14F3"/>
    <w:rsid w:val="007B7646"/>
    <w:rsid w:val="007C6D20"/>
    <w:rsid w:val="009B2959"/>
    <w:rsid w:val="00A9621D"/>
    <w:rsid w:val="00B267F6"/>
    <w:rsid w:val="00B86BB6"/>
    <w:rsid w:val="00BD5D25"/>
    <w:rsid w:val="00CF4064"/>
    <w:rsid w:val="00DC1EF9"/>
    <w:rsid w:val="00EF5B69"/>
    <w:rsid w:val="00F46777"/>
    <w:rsid w:val="00F61400"/>
    <w:rsid w:val="00F94A69"/>
    <w:rsid w:val="00F97E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F2A085"/>
  <w15:chartTrackingRefBased/>
  <w15:docId w15:val="{611B3FA3-6D76-49E5-83E3-9192B6BC9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14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087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6</Pages>
  <Words>1148</Words>
  <Characters>6549</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DPS</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Estlund, Linda</dc:creator>
  <cp:keywords/>
  <dc:description/>
  <cp:lastModifiedBy>Estlund, Linda</cp:lastModifiedBy>
  <cp:revision>24</cp:revision>
  <dcterms:created xsi:type="dcterms:W3CDTF">2017-10-31T18:35:00Z</dcterms:created>
  <dcterms:modified xsi:type="dcterms:W3CDTF">2017-11-02T17:33:00Z</dcterms:modified>
</cp:coreProperties>
</file>